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89R26091 RDR-F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H.B.</w:t>
      </w:r>
      <w:r xml:space="preserve">
        <w:t> </w:t>
      </w:r>
      <w:r>
        <w:t xml:space="preserve">No.</w:t>
      </w:r>
      <w:r xml:space="preserve">
        <w:t> </w:t>
      </w:r>
      <w:r>
        <w:t xml:space="preserve">46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C.S.H.B.</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use of low-THC cannabis under and the administration of the Texas Compassionate-Use Program; requiring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487.053(a),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issue or renew a license to operate as a dispensing organization to each applicant who satisfies the requirements established under this chapter; and</w:t>
      </w:r>
    </w:p>
    <w:p w:rsidR="003F3435" w:rsidRDefault="0032493E">
      <w:pPr>
        <w:spacing w:line="480" w:lineRule="auto"/>
        <w:ind w:firstLine="1440"/>
        <w:jc w:val="both"/>
      </w:pPr>
      <w:r>
        <w:t xml:space="preserve">(2)</w:t>
      </w:r>
      <w:r xml:space="preserve">
        <w:t> </w:t>
      </w:r>
      <w:r xml:space="preserve">
        <w:t> </w:t>
      </w:r>
      <w:r>
        <w:t xml:space="preserve">register directors, </w:t>
      </w:r>
      <w:r>
        <w:rPr>
          <w:u w:val="single"/>
        </w:rPr>
        <w:t xml:space="preserve">owners,</w:t>
      </w:r>
      <w:r>
        <w:t xml:space="preserve"> managers, </w:t>
      </w:r>
      <w:r>
        <w:rPr>
          <w:u w:val="single"/>
        </w:rPr>
        <w:t xml:space="preserve">members,</w:t>
      </w:r>
      <w:r>
        <w:t xml:space="preserve"> and employees of each dispensing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487.054, Health and Safety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within the registry regarding patient identification, including the fact that a person is listed as a patient in the registry, is confidential and may only be accessed by the department, registered physicians, and dispensing organizations for the purposes of this chapter. </w:t>
      </w:r>
      <w:r>
        <w:rPr>
          <w:u w:val="single"/>
        </w:rPr>
        <w:t xml:space="preserve"> </w:t>
      </w:r>
      <w:r>
        <w:rPr>
          <w:u w:val="single"/>
        </w:rPr>
        <w:t xml:space="preserve">Confidential information under this subsection may not be disclosed except as authorized under this chapter and is not subject to disclosure under Chapter 552,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on request by a patient, the department may release patient information contained in the registry to the patient or a person designated by the patient.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487.101, Health and Safety Code, is amended to read as follows:</w:t>
      </w:r>
    </w:p>
    <w:p w:rsidR="003F3435" w:rsidRDefault="0032493E">
      <w:pPr>
        <w:spacing w:line="480" w:lineRule="auto"/>
        <w:ind w:firstLine="720"/>
        <w:jc w:val="both"/>
      </w:pPr>
      <w:r>
        <w:t xml:space="preserve">Sec.</w:t>
      </w:r>
      <w:r xml:space="preserve">
        <w:t> </w:t>
      </w:r>
      <w:r>
        <w:t xml:space="preserve">487.101.</w:t>
      </w:r>
      <w:r xml:space="preserve">
        <w:t> </w:t>
      </w:r>
      <w:r xml:space="preserve">
        <w:t> </w:t>
      </w:r>
      <w:r>
        <w:t xml:space="preserve">LICENSE REQUIRED. </w:t>
      </w:r>
      <w:r>
        <w:t xml:space="preserve"> </w:t>
      </w:r>
      <w:r>
        <w:rPr>
          <w:u w:val="single"/>
        </w:rPr>
        <w:t xml:space="preserve">(a)</w:t>
      </w:r>
      <w:r>
        <w:t xml:space="preserve"> A license issued by the department under this chapter is required to operate a dispensing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licensed under this chapter is not required to apply for an additional license for the use of a satellite location for secure storage of low-THC cannabis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address of the satellite location was included in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dispensing organization obtains approval from the department under Section 487.1035.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487.102, Health and Safety Code, is amended to read as follows:</w:t>
      </w:r>
    </w:p>
    <w:p w:rsidR="003F3435" w:rsidRDefault="0032493E">
      <w:pPr>
        <w:spacing w:line="480" w:lineRule="auto"/>
        <w:ind w:firstLine="720"/>
        <w:jc w:val="both"/>
      </w:pPr>
      <w:r>
        <w:t xml:space="preserve">Sec.</w:t>
      </w:r>
      <w:r xml:space="preserve">
        <w:t> </w:t>
      </w:r>
      <w:r>
        <w:t xml:space="preserve">487.102.</w:t>
      </w:r>
      <w:r xml:space="preserve">
        <w:t> </w:t>
      </w:r>
      <w:r xml:space="preserve">
        <w:t> </w:t>
      </w:r>
      <w:r>
        <w:t xml:space="preserve">ELIGIBILITY FOR LICENSE. </w:t>
      </w:r>
      <w:r>
        <w:t xml:space="preserve"> </w:t>
      </w:r>
      <w:r>
        <w:t xml:space="preserve">An applicant for a license to operate as a dispensing organization is eligible for the license if:</w:t>
      </w:r>
    </w:p>
    <w:p w:rsidR="003F3435" w:rsidRDefault="0032493E">
      <w:pPr>
        <w:spacing w:line="480" w:lineRule="auto"/>
        <w:ind w:firstLine="1440"/>
        <w:jc w:val="both"/>
      </w:pPr>
      <w:r>
        <w:t xml:space="preserve">(1)</w:t>
      </w:r>
      <w:r xml:space="preserve">
        <w:t> </w:t>
      </w:r>
      <w:r xml:space="preserve">
        <w:t> </w:t>
      </w:r>
      <w:r>
        <w:t xml:space="preserve">as determined by the department, the applicant possesses:</w:t>
      </w:r>
    </w:p>
    <w:p w:rsidR="003F3435" w:rsidRDefault="0032493E">
      <w:pPr>
        <w:spacing w:line="480" w:lineRule="auto"/>
        <w:ind w:firstLine="2160"/>
        <w:jc w:val="both"/>
      </w:pPr>
      <w:r>
        <w:t xml:space="preserve">(A)</w:t>
      </w:r>
      <w:r xml:space="preserve">
        <w:t> </w:t>
      </w:r>
      <w:r xml:space="preserve">
        <w:t> </w:t>
      </w:r>
      <w:r>
        <w:t xml:space="preserve">the technical and technological ability to cultivate and produce low-THC cannabis;</w:t>
      </w:r>
    </w:p>
    <w:p w:rsidR="003F3435" w:rsidRDefault="0032493E">
      <w:pPr>
        <w:spacing w:line="480" w:lineRule="auto"/>
        <w:ind w:firstLine="2160"/>
        <w:jc w:val="both"/>
      </w:pPr>
      <w:r>
        <w:t xml:space="preserve">(B)</w:t>
      </w:r>
      <w:r xml:space="preserve">
        <w:t> </w:t>
      </w:r>
      <w:r xml:space="preserve">
        <w:t> </w:t>
      </w:r>
      <w:r>
        <w:t xml:space="preserve">the ability to secure:</w:t>
      </w:r>
    </w:p>
    <w:p w:rsidR="003F3435" w:rsidRDefault="0032493E">
      <w:pPr>
        <w:spacing w:line="480" w:lineRule="auto"/>
        <w:ind w:firstLine="2880"/>
        <w:jc w:val="both"/>
      </w:pPr>
      <w:r>
        <w:t xml:space="preserve">(i)</w:t>
      </w:r>
      <w:r xml:space="preserve">
        <w:t> </w:t>
      </w:r>
      <w:r xml:space="preserve">
        <w:t> </w:t>
      </w:r>
      <w:r>
        <w:t xml:space="preserve">the resources and personnel necessary to operate as a dispensing organization; and</w:t>
      </w:r>
    </w:p>
    <w:p w:rsidR="003F3435" w:rsidRDefault="0032493E">
      <w:pPr>
        <w:spacing w:line="480" w:lineRule="auto"/>
        <w:ind w:firstLine="2880"/>
        <w:jc w:val="both"/>
      </w:pPr>
      <w:r>
        <w:t xml:space="preserve">(ii)</w:t>
      </w:r>
      <w:r xml:space="preserve">
        <w:t> </w:t>
      </w:r>
      <w:r xml:space="preserve">
        <w:t> </w:t>
      </w:r>
      <w:r>
        <w:t xml:space="preserve">premises reasonably located to allow patients listed on the compassionate-use registry access to the organization through existing infrastructure;</w:t>
      </w:r>
    </w:p>
    <w:p w:rsidR="003F3435" w:rsidRDefault="0032493E">
      <w:pPr>
        <w:spacing w:line="480" w:lineRule="auto"/>
        <w:ind w:firstLine="2160"/>
        <w:jc w:val="both"/>
      </w:pPr>
      <w:r>
        <w:t xml:space="preserve">(C)</w:t>
      </w:r>
      <w:r xml:space="preserve">
        <w:t> </w:t>
      </w:r>
      <w:r xml:space="preserve">
        <w:t> </w:t>
      </w:r>
      <w:r>
        <w:t xml:space="preserve">the ability to maintain accountability for the raw materials, the finished product, and any by-products used or produced in the cultivation or production of low-THC cannabis to prevent unlawful access to or unlawful diversion or possession of those materials, products, or by-products; and</w:t>
      </w:r>
    </w:p>
    <w:p w:rsidR="003F3435" w:rsidRDefault="0032493E">
      <w:pPr>
        <w:spacing w:line="480" w:lineRule="auto"/>
        <w:ind w:firstLine="2160"/>
        <w:jc w:val="both"/>
      </w:pPr>
      <w:r>
        <w:t xml:space="preserve">(D)</w:t>
      </w:r>
      <w:r xml:space="preserve">
        <w:t> </w:t>
      </w:r>
      <w:r xml:space="preserve">
        <w:t> </w:t>
      </w:r>
      <w:r>
        <w:t xml:space="preserve">the financial ability to maintain operations for not less than two years from the date of application;</w:t>
      </w:r>
    </w:p>
    <w:p w:rsidR="003F3435" w:rsidRDefault="0032493E">
      <w:pPr>
        <w:spacing w:line="480" w:lineRule="auto"/>
        <w:ind w:firstLine="1440"/>
        <w:jc w:val="both"/>
      </w:pPr>
      <w:r>
        <w:t xml:space="preserve">(2)</w:t>
      </w:r>
      <w:r xml:space="preserve">
        <w:t> </w:t>
      </w:r>
      <w:r xml:space="preserve">
        <w:t> </w:t>
      </w:r>
      <w:r>
        <w:t xml:space="preserve">each director, </w:t>
      </w:r>
      <w:r>
        <w:rPr>
          <w:u w:val="single"/>
        </w:rPr>
        <w:t xml:space="preserve">owner,</w:t>
      </w:r>
      <w:r>
        <w:t xml:space="preserve"> </w:t>
      </w:r>
      <w:r>
        <w:t xml:space="preserve">manager, </w:t>
      </w:r>
      <w:r>
        <w:rPr>
          <w:u w:val="single"/>
        </w:rPr>
        <w:t xml:space="preserve">member,</w:t>
      </w:r>
      <w:r>
        <w:t xml:space="preserve"> </w:t>
      </w:r>
      <w:r>
        <w:t xml:space="preserve">or employee of the applicant is registered under Subchapter D; and</w:t>
      </w:r>
    </w:p>
    <w:p w:rsidR="003F3435" w:rsidRDefault="0032493E">
      <w:pPr>
        <w:spacing w:line="480" w:lineRule="auto"/>
        <w:ind w:firstLine="1440"/>
        <w:jc w:val="both"/>
      </w:pPr>
      <w:r>
        <w:t xml:space="preserve">(3)</w:t>
      </w:r>
      <w:r xml:space="preserve">
        <w:t> </w:t>
      </w:r>
      <w:r xml:space="preserve">
        <w:t> </w:t>
      </w:r>
      <w:r>
        <w:t xml:space="preserve">the applicant satisfies any additional criteria determined by the director to be necessary to safely implement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487.103(b),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name and address of the applicant</w:t>
      </w:r>
      <w:r>
        <w:rPr>
          <w:u w:val="single"/>
        </w:rPr>
        <w:t xml:space="preserve">;</w:t>
      </w:r>
    </w:p>
    <w:p w:rsidR="003F3435" w:rsidRDefault="0032493E">
      <w:pPr>
        <w:spacing w:line="480" w:lineRule="auto"/>
        <w:ind w:firstLine="1440"/>
        <w:jc w:val="both"/>
      </w:pPr>
      <w:r>
        <w:rPr>
          <w:u w:val="single"/>
        </w:rPr>
        <w:t xml:space="preserve">(2)</w:t>
      </w:r>
      <w:r>
        <w:t xml:space="preserve">[</w:t>
      </w:r>
      <w:r>
        <w:rPr>
          <w:strike/>
        </w:rPr>
        <w:t xml:space="preserve">,</w:t>
      </w:r>
      <w:r>
        <w:t xml:space="preserve">] the name and address of each of the applicant's directors, </w:t>
      </w:r>
      <w:r>
        <w:rPr>
          <w:u w:val="single"/>
        </w:rPr>
        <w:t xml:space="preserve">owners,</w:t>
      </w:r>
      <w:r>
        <w:t xml:space="preserve"> </w:t>
      </w:r>
      <w:r>
        <w:t xml:space="preserve">managers, </w:t>
      </w:r>
      <w:r>
        <w:rPr>
          <w:u w:val="single"/>
        </w:rPr>
        <w:t xml:space="preserve">members,</w:t>
      </w:r>
      <w:r>
        <w:t xml:space="preserve"> </w:t>
      </w:r>
      <w:r>
        <w:t xml:space="preserve">and employees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address of any satellite location that will be used by the applicant for secure storage of low-THC cannabis under Section 487.1035;</w:t>
      </w:r>
      <w:r>
        <w:t xml:space="preserve">[</w:t>
      </w:r>
      <w:r>
        <w:rPr>
          <w:strike/>
        </w:rPr>
        <w:t xml:space="preserve">,</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any other information considered necessary by the department to determine the applicant's eligibility for the license.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487, Health and Safety Code, is amended by adding Section 487.1035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487.1035.</w:t>
      </w:r>
      <w:r>
        <w:rPr>
          <w:u w:val="single"/>
        </w:rPr>
        <w:t xml:space="preserve"> </w:t>
      </w:r>
      <w:r>
        <w:rPr>
          <w:u w:val="single"/>
        </w:rPr>
        <w:t xml:space="preserve"> </w:t>
      </w:r>
      <w:r>
        <w:rPr>
          <w:u w:val="single"/>
        </w:rPr>
        <w:t xml:space="preserve">SATELLITE LOCATIONS.  (a) A dispensing organization licensed under this chapter may operate one or more satellite locations in addition to the organization's primary location to securely store low-THC cannabis for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satellite location must be approved by the department before a dispensing organization may operate the location.  A dispensing organization may apply for approval in the form and manner prescribed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must act on an application submitted under Subsection (b) not later than the 180th day after the date the application is submitted to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adopt rules regarding the design and security requirements for satellite locations.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dispensing organization may not operate more than one satellite location in a public health region designated under Section 121.007 until the dispensing organization operates one satellite location in each public health region.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487.104, Health and Safety Code, is amended by amending Subsection (b) and adding Subsections (b-1), (d), (e), and (f)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if</w:t>
      </w:r>
      <w:r>
        <w:t xml:space="preserve"> [</w:t>
      </w:r>
      <w:r>
        <w:rPr>
          <w:strike/>
        </w:rPr>
        <w:t xml:space="preserve">If</w:t>
      </w:r>
      <w:r>
        <w:t xml:space="preserve">] the department denies the issuance or renewal of a license under Subsection (a), the applicant is entitled to a hearing.  Chapter 2001, Government Code, applies to a proceeding under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department denies the issuance of a license under this section to an applicant that has never held a license under this section, the applicant is not entitled to a hearing.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issue 11 licenses under this section to dispensing organizations in this state provided that the department receives applications from a sufficient number of applicants meeting the requirements for eligibility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issue and renew licenses under this section in a manner that ensures adequate access to low-THC cannabis for patients registered in the compassionate-use registry in each public health region designated under Section 121.007.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director shall adopt rules to establish a timeline for reviewing and taking action on an application submitted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487, Health and Safety Code, is amended by adding Section 487.1045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487.1045.</w:t>
      </w:r>
      <w:r>
        <w:rPr>
          <w:u w:val="single"/>
        </w:rPr>
        <w:t xml:space="preserve"> </w:t>
      </w:r>
      <w:r>
        <w:rPr>
          <w:u w:val="single"/>
        </w:rPr>
        <w:t xml:space="preserve"> </w:t>
      </w:r>
      <w:r>
        <w:rPr>
          <w:u w:val="single"/>
        </w:rPr>
        <w:t xml:space="preserve">REQUIREMENT OF LICENSE HOLDER TO BEGIN AND MAINTAIN OPERATIONS.  (a) An applicant issued a license to operate a dispensing organization must begin dispensing low-THC cannabis not later than 24 months after the date the license is issued and continue dispensing low-THC cannabis during the term of a license issued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whether a dispensing organization is using a license issued under this subchapter to dispense low-THC cannabis;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revoke the license of a dispensing organization that does not dispense low-THC cannabis within the time required by this section or that discontinues dispensing low-THC cannabis during the term of a license.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487.105(a)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the issuance or renewal of a license to operate as a dispensing organization shall provide the department with the applicant's name and the name of each of the applicant's directors, </w:t>
      </w:r>
      <w:r>
        <w:rPr>
          <w:u w:val="single"/>
        </w:rPr>
        <w:t xml:space="preserve">owners,</w:t>
      </w:r>
      <w:r>
        <w:t xml:space="preserve"> managers, </w:t>
      </w:r>
      <w:r>
        <w:rPr>
          <w:u w:val="single"/>
        </w:rPr>
        <w:t xml:space="preserve">members,</w:t>
      </w:r>
      <w:r>
        <w:t xml:space="preserve"> </w:t>
      </w:r>
      <w:r>
        <w:t xml:space="preserve">and employees.</w:t>
      </w:r>
    </w:p>
    <w:p w:rsidR="003F3435" w:rsidRDefault="0032493E">
      <w:pPr>
        <w:spacing w:line="480" w:lineRule="auto"/>
        <w:ind w:firstLine="720"/>
        <w:jc w:val="both"/>
      </w:pPr>
      <w:r>
        <w:t xml:space="preserve">(b)</w:t>
      </w:r>
      <w:r xml:space="preserve">
        <w:t> </w:t>
      </w:r>
      <w:r xml:space="preserve">
        <w:t> </w:t>
      </w:r>
      <w:r>
        <w:t xml:space="preserve">Before a dispensing organization licensee hires a manager or employee for the organization, the licensee must provide the department with the name of the prospective manager or employee.  The licensee may not transfer the license to another person before that prospective applicant and the applicant's directors, </w:t>
      </w:r>
      <w:r>
        <w:rPr>
          <w:u w:val="single"/>
        </w:rPr>
        <w:t xml:space="preserve">owners,</w:t>
      </w:r>
      <w:r>
        <w:t xml:space="preserve"> managers, </w:t>
      </w:r>
      <w:r>
        <w:rPr>
          <w:u w:val="single"/>
        </w:rPr>
        <w:t xml:space="preserve">members,</w:t>
      </w:r>
      <w:r>
        <w:t xml:space="preserve"> and employees pass a criminal history background check and are registered as required by Subchapter 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487.107,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dispensing organization may not dispense to a person low-THC cannabis in a package or container that contains more than a total of 1.2 grams of tetrahydrocannabinols.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C, Chapter 487, Health and Safety Code, is amended by adding Section 487.1071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487.1071.</w:t>
      </w:r>
      <w:r>
        <w:rPr>
          <w:u w:val="single"/>
        </w:rPr>
        <w:t xml:space="preserve"> </w:t>
      </w:r>
      <w:r>
        <w:rPr>
          <w:u w:val="single"/>
        </w:rPr>
        <w:t xml:space="preserve"> </w:t>
      </w:r>
      <w:r>
        <w:rPr>
          <w:u w:val="single"/>
        </w:rPr>
        <w:t xml:space="preserve">CANNABINOIDS ELIGIBLE FOR DISPENSING.  (a)  In this section, "phytocannabinoid" means a chemical substance: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naturally by a plant of the species Cannabis sativa L. that is separated from the plant by a mechanical or chemical extraction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created naturally by a plant of the species Cannabis sativa L. that binds to or interacts with the cannabinoid receptors of the endocannabinoid system;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produced by decarboxylation from a naturally occurring cannabinoid acid without the use of a chemical catalyst.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may not dispense a low-THC cannabis product that contains a cannabinoid that is not a phytocannabinoid.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dispensing organization may not include in a product any naturally occurring chemical substance from the cannabis plant that is not a phytocannabinoid, unless the dispensing organization obtains approval from the department.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487.151(a),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who is a director, </w:t>
      </w:r>
      <w:r>
        <w:rPr>
          <w:u w:val="single"/>
        </w:rPr>
        <w:t xml:space="preserve">owner,</w:t>
      </w:r>
      <w:r>
        <w:t xml:space="preserve"> manager, </w:t>
      </w:r>
      <w:r>
        <w:rPr>
          <w:u w:val="single"/>
        </w:rPr>
        <w:t xml:space="preserve">member,</w:t>
      </w:r>
      <w:r>
        <w:t xml:space="preserve"> or employee of a dispensing organization must apply for and obtain a registration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LOW-THC CANNABIS.  A municipality, county, or other political subdivision may not enact, adopt, or enforce a rule, ordinance, order, resolution, or other regulation that prohibits the cultivation, production, </w:t>
      </w:r>
      <w:r>
        <w:rPr>
          <w:u w:val="single"/>
        </w:rPr>
        <w:t xml:space="preserve">storage,</w:t>
      </w:r>
      <w:r>
        <w:t xml:space="preserve"> dispensing, or possession of low-THC cannabis, as authorized by this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169.001, Occupations Code, is amended by adding Subdivisions (2) and (6) and amending Subdivisions (3), (4), and (5) to read as follows: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w:t>
      </w:r>
      <w:r>
        <w:rPr>
          <w:u w:val="single"/>
        </w:rPr>
        <w:t xml:space="preserve"> </w:t>
      </w:r>
      <w:r>
        <w:rPr>
          <w:u w:val="single"/>
        </w:rPr>
        <w:t xml:space="preserve">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one percent by weight of tetrahydrocannabinols </w:t>
      </w:r>
      <w:r>
        <w:rPr>
          <w:u w:val="single"/>
        </w:rPr>
        <w:t xml:space="preserve">in each dosage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tetrahydrocannabinol administered by pulmonary inhalation, an amount of tetrahydrocannabinol equivalent to the amount described by Paragraph (A), as prescribed by rule by the executive commissioner</w:t>
      </w:r>
      <w:r>
        <w:t xml:space="preserve">.</w:t>
      </w:r>
    </w:p>
    <w:p w:rsidR="003F3435" w:rsidRDefault="0032493E">
      <w:pPr>
        <w:spacing w:line="480" w:lineRule="auto"/>
        <w:ind w:firstLine="1440"/>
        <w:jc w:val="both"/>
      </w:pPr>
      <w:r>
        <w:t xml:space="preserve">(4)</w:t>
      </w:r>
      <w:r xml:space="preserve">
        <w:t> </w:t>
      </w:r>
      <w:r xml:space="preserve">
        <w:t> </w:t>
      </w:r>
      <w:r>
        <w:t xml:space="preserve">"Medical use" means the ingestion</w:t>
      </w:r>
      <w:r>
        <w:rPr>
          <w:u w:val="single"/>
        </w:rPr>
        <w:t xml:space="preserve">, absorption, inhalation, or insertion</w:t>
      </w:r>
      <w:r>
        <w:t xml:space="preserve"> by a means of administration other than by smoking of a prescribed amount of low-THC cannabis by a person for whom low-THC cannabis is prescribed under this chapter.</w:t>
      </w:r>
    </w:p>
    <w:p w:rsidR="003F3435" w:rsidRDefault="0032493E">
      <w:pPr>
        <w:spacing w:line="480" w:lineRule="auto"/>
        <w:ind w:firstLine="1440"/>
        <w:jc w:val="both"/>
      </w:pPr>
      <w:r>
        <w:t xml:space="preserve">(5)</w:t>
      </w:r>
      <w:r xml:space="preserve">
        <w:t> </w:t>
      </w:r>
      <w:r xml:space="preserve">
        <w:t> </w:t>
      </w:r>
      <w:r>
        <w:t xml:space="preserve">"Smoking" means burning or igniting a substance and inhaling the smoke. </w:t>
      </w:r>
      <w:r>
        <w:rPr>
          <w:u w:val="single"/>
        </w:rPr>
        <w:t xml:space="preserve">The term does not include inhaling a medication or other substance that is otherwise aerosolized or vaporized for administration by pulmonary inhalation.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"Veteran" means a person who has served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state military forces as defined by Section 431.001, Government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auxiliary service of one of those branches of the armed forces.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 </w:t>
      </w:r>
      <w:r>
        <w:t xml:space="preserve"> </w:t>
      </w:r>
      <w:r>
        <w:rPr>
          <w:u w:val="single"/>
        </w:rPr>
        <w:t xml:space="preserve">(a)</w:t>
      </w:r>
      <w:r>
        <w:t xml:space="preserve"> </w:t>
      </w:r>
      <w:r>
        <w:t xml:space="preserve"> </w:t>
      </w:r>
      <w:r>
        <w:t xml:space="preserve">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is diagnosed with:</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epilepsy;</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a seizure disorder;</w:t>
      </w:r>
    </w:p>
    <w:p w:rsidR="003F3435" w:rsidRDefault="0032493E">
      <w:pPr>
        <w:spacing w:line="480" w:lineRule="auto"/>
        <w:ind w:firstLine="3600"/>
        <w:jc w:val="both"/>
      </w:pPr>
      <w:r>
        <w:rPr>
          <w:u w:val="single"/>
        </w:rPr>
        <w:t xml:space="preserve">(c)</w:t>
      </w:r>
      <w:r xml:space="preserve">
        <w:t> </w:t>
      </w:r>
      <w:r>
        <w:t xml:space="preserve">[</w:t>
      </w:r>
      <w:r>
        <w:rPr>
          <w:strike/>
        </w:rPr>
        <w:t xml:space="preserve">(iii)</w:t>
      </w:r>
      <w:r>
        <w:t xml:space="preserve">]</w:t>
      </w:r>
      <w:r xml:space="preserve">
        <w:t> </w:t>
      </w:r>
      <w:r xml:space="preserve">
        <w:t> </w:t>
      </w:r>
      <w:r>
        <w:t xml:space="preserve">multiple sclerosis;</w:t>
      </w:r>
    </w:p>
    <w:p w:rsidR="003F3435" w:rsidRDefault="0032493E">
      <w:pPr>
        <w:spacing w:line="480" w:lineRule="auto"/>
        <w:ind w:firstLine="3600"/>
        <w:jc w:val="both"/>
      </w:pPr>
      <w:r>
        <w:rPr>
          <w:u w:val="single"/>
        </w:rPr>
        <w:t xml:space="preserve">(d)</w:t>
      </w:r>
      <w:r xml:space="preserve">
        <w:t> </w:t>
      </w:r>
      <w:r>
        <w:t xml:space="preserve">[</w:t>
      </w:r>
      <w:r>
        <w:rPr>
          <w:strike/>
        </w:rPr>
        <w:t xml:space="preserve">(iv)</w:t>
      </w:r>
      <w:r>
        <w:t xml:space="preserve">]</w:t>
      </w:r>
      <w:r xml:space="preserve">
        <w:t> </w:t>
      </w:r>
      <w:r xml:space="preserve">
        <w:t> </w:t>
      </w:r>
      <w:r>
        <w:t xml:space="preserve">spasticity;</w:t>
      </w:r>
    </w:p>
    <w:p w:rsidR="003F3435" w:rsidRDefault="0032493E">
      <w:pPr>
        <w:spacing w:line="480" w:lineRule="auto"/>
        <w:ind w:firstLine="3600"/>
        <w:jc w:val="both"/>
      </w:pPr>
      <w:r>
        <w:rPr>
          <w:u w:val="single"/>
        </w:rPr>
        <w:t xml:space="preserve">(e)</w:t>
      </w:r>
      <w:r xml:space="preserve">
        <w:t> </w:t>
      </w:r>
      <w:r>
        <w:t xml:space="preserve">[</w:t>
      </w:r>
      <w:r>
        <w:rPr>
          <w:strike/>
        </w:rPr>
        <w:t xml:space="preserve">(v)</w:t>
      </w:r>
      <w:r>
        <w:t xml:space="preserve">]</w:t>
      </w:r>
      <w:r xml:space="preserve">
        <w:t> </w:t>
      </w:r>
      <w:r xml:space="preserve">
        <w:t> </w:t>
      </w:r>
      <w:r>
        <w:t xml:space="preserve">amyotrophic lateral sclerosis;</w:t>
      </w:r>
    </w:p>
    <w:p w:rsidR="003F3435" w:rsidRDefault="0032493E">
      <w:pPr>
        <w:spacing w:line="480" w:lineRule="auto"/>
        <w:ind w:firstLine="3600"/>
        <w:jc w:val="both"/>
      </w:pPr>
      <w:r>
        <w:rPr>
          <w:u w:val="single"/>
        </w:rPr>
        <w:t xml:space="preserve">(f)</w:t>
      </w:r>
      <w:r xml:space="preserve">
        <w:t> </w:t>
      </w:r>
      <w:r>
        <w:t xml:space="preserve">[</w:t>
      </w:r>
      <w:r>
        <w:rPr>
          <w:strike/>
        </w:rPr>
        <w:t xml:space="preserve">(vi)</w:t>
      </w:r>
      <w:r>
        <w:t xml:space="preserve">]</w:t>
      </w:r>
      <w:r xml:space="preserve">
        <w:t> </w:t>
      </w:r>
      <w:r xml:space="preserve">
        <w:t> </w:t>
      </w:r>
      <w:r>
        <w:t xml:space="preserve">autism;</w:t>
      </w:r>
    </w:p>
    <w:p w:rsidR="003F3435" w:rsidRDefault="0032493E">
      <w:pPr>
        <w:spacing w:line="480" w:lineRule="auto"/>
        <w:ind w:firstLine="3600"/>
        <w:jc w:val="both"/>
      </w:pPr>
      <w:r>
        <w:rPr>
          <w:u w:val="single"/>
        </w:rPr>
        <w:t xml:space="preserve">(g)</w:t>
      </w:r>
      <w:r xml:space="preserve">
        <w:t> </w:t>
      </w:r>
      <w:r>
        <w:t xml:space="preserve">[</w:t>
      </w:r>
      <w:r>
        <w:rPr>
          <w:strike/>
        </w:rPr>
        <w:t xml:space="preserve">(vii)</w:t>
      </w:r>
      <w:r>
        <w:t xml:space="preserve">]</w:t>
      </w:r>
      <w:r xml:space="preserve">
        <w:t> </w:t>
      </w:r>
      <w:r xml:space="preserve">
        <w:t> </w:t>
      </w:r>
      <w:r>
        <w:t xml:space="preserve">cancer;</w:t>
      </w:r>
    </w:p>
    <w:p w:rsidR="003F3435" w:rsidRDefault="0032493E">
      <w:pPr>
        <w:spacing w:line="480" w:lineRule="auto"/>
        <w:ind w:firstLine="3600"/>
        <w:jc w:val="both"/>
      </w:pPr>
      <w:r>
        <w:rPr>
          <w:u w:val="single"/>
        </w:rPr>
        <w:t xml:space="preserve">(h)</w:t>
      </w:r>
      <w:r xml:space="preserve">
        <w:t> </w:t>
      </w:r>
      <w:r>
        <w:t xml:space="preserve">[</w:t>
      </w:r>
      <w:r>
        <w:rPr>
          <w:strike/>
        </w:rPr>
        <w:t xml:space="preserve">(viii)</w:t>
      </w:r>
      <w:r>
        <w:t xml:space="preserve">]</w:t>
      </w:r>
      <w:r xml:space="preserve">
        <w:t> </w:t>
      </w:r>
      <w:r xml:space="preserve">
        <w:t> </w:t>
      </w:r>
      <w:r>
        <w:t xml:space="preserve">an incurable neurodegenerative disease;</w:t>
      </w:r>
    </w:p>
    <w:p w:rsidR="003F3435" w:rsidRDefault="0032493E">
      <w:pPr>
        <w:spacing w:line="480" w:lineRule="auto"/>
        <w:ind w:firstLine="3600"/>
        <w:jc w:val="both"/>
      </w:pPr>
      <w:r>
        <w:rPr>
          <w:u w:val="single"/>
        </w:rPr>
        <w:t xml:space="preserve">(i)</w:t>
      </w:r>
      <w:r xml:space="preserve">
        <w:t> </w:t>
      </w:r>
      <w:r>
        <w:t xml:space="preserve">[</w:t>
      </w:r>
      <w:r>
        <w:rPr>
          <w:strike/>
        </w:rPr>
        <w:t xml:space="preserve">(ix)</w:t>
      </w:r>
      <w:r>
        <w:t xml:space="preserve">]</w:t>
      </w:r>
      <w:r xml:space="preserve">
        <w:t> </w:t>
      </w:r>
      <w:r xml:space="preserve">
        <w:t> </w:t>
      </w:r>
      <w:r>
        <w:t xml:space="preserve">post-traumatic stress disorder; [</w:t>
      </w:r>
      <w:r>
        <w:rPr>
          <w:strike/>
        </w:rPr>
        <w:t xml:space="preserve">or</w:t>
      </w:r>
      <w:r>
        <w:t xml:space="preserve">]</w:t>
      </w:r>
    </w:p>
    <w:p w:rsidR="003F3435" w:rsidRDefault="0032493E">
      <w:pPr>
        <w:spacing w:line="480" w:lineRule="auto"/>
        <w:ind w:firstLine="3600"/>
        <w:jc w:val="both"/>
      </w:pPr>
      <w:r>
        <w:rPr>
          <w:u w:val="single"/>
        </w:rPr>
        <w:t xml:space="preserve">(j)</w:t>
      </w:r>
      <w:r>
        <w:rPr>
          <w:u w:val="single"/>
        </w:rPr>
        <w:t xml:space="preserve"> </w:t>
      </w:r>
      <w:r>
        <w:rPr>
          <w:u w:val="single"/>
        </w:rPr>
        <w:t xml:space="preserve"> </w:t>
      </w:r>
      <w:r>
        <w:rPr>
          <w:u w:val="single"/>
        </w:rPr>
        <w:t xml:space="preserve">a condition that causes chronic pain, for which a physician would otherwise prescribe an opioid;</w:t>
      </w:r>
    </w:p>
    <w:p w:rsidR="003F3435" w:rsidRDefault="0032493E">
      <w:pPr>
        <w:spacing w:line="480" w:lineRule="auto"/>
        <w:ind w:firstLine="3600"/>
        <w:jc w:val="both"/>
      </w:pPr>
      <w:r>
        <w:rPr>
          <w:u w:val="single"/>
        </w:rPr>
        <w:t xml:space="preserve">(k)</w:t>
      </w:r>
      <w:r>
        <w:rPr>
          <w:u w:val="single"/>
        </w:rPr>
        <w:t xml:space="preserve"> </w:t>
      </w:r>
      <w:r>
        <w:rPr>
          <w:u w:val="single"/>
        </w:rPr>
        <w:t xml:space="preserve"> </w:t>
      </w:r>
      <w:r>
        <w:rPr>
          <w:u w:val="single"/>
        </w:rPr>
        <w:t xml:space="preserve">glaucoma;</w:t>
      </w:r>
    </w:p>
    <w:p w:rsidR="003F3435" w:rsidRDefault="0032493E">
      <w:pPr>
        <w:spacing w:line="480" w:lineRule="auto"/>
        <w:ind w:firstLine="3600"/>
        <w:jc w:val="both"/>
      </w:pPr>
      <w:r>
        <w:rPr>
          <w:u w:val="single"/>
        </w:rPr>
        <w:t xml:space="preserve">(l)</w:t>
      </w:r>
      <w:r>
        <w:rPr>
          <w:u w:val="single"/>
        </w:rPr>
        <w:t xml:space="preserve"> </w:t>
      </w:r>
      <w:r>
        <w:rPr>
          <w:u w:val="single"/>
        </w:rPr>
        <w:t xml:space="preserve"> </w:t>
      </w:r>
      <w:r>
        <w:rPr>
          <w:u w:val="single"/>
        </w:rPr>
        <w:t xml:space="preserve">traumatic brain injury;</w:t>
      </w:r>
    </w:p>
    <w:p w:rsidR="003F3435" w:rsidRDefault="0032493E">
      <w:pPr>
        <w:spacing w:line="480" w:lineRule="auto"/>
        <w:ind w:firstLine="3600"/>
        <w:jc w:val="both"/>
      </w:pPr>
      <w:r>
        <w:rPr>
          <w:u w:val="single"/>
        </w:rPr>
        <w:t xml:space="preserve">(m)</w:t>
      </w:r>
      <w:r>
        <w:rPr>
          <w:u w:val="single"/>
        </w:rPr>
        <w:t xml:space="preserve"> </w:t>
      </w:r>
      <w:r>
        <w:rPr>
          <w:u w:val="single"/>
        </w:rPr>
        <w:t xml:space="preserve"> </w:t>
      </w:r>
      <w:r>
        <w:rPr>
          <w:u w:val="single"/>
        </w:rPr>
        <w:t xml:space="preserve">spinal neuropathy;</w:t>
      </w:r>
    </w:p>
    <w:p w:rsidR="003F3435" w:rsidRDefault="0032493E">
      <w:pPr>
        <w:spacing w:line="480" w:lineRule="auto"/>
        <w:ind w:firstLine="3600"/>
        <w:jc w:val="both"/>
      </w:pPr>
      <w:r>
        <w:rPr>
          <w:u w:val="single"/>
        </w:rPr>
        <w:t xml:space="preserve">(n)</w:t>
      </w:r>
      <w:r>
        <w:rPr>
          <w:u w:val="single"/>
        </w:rPr>
        <w:t xml:space="preserve"> </w:t>
      </w:r>
      <w:r>
        <w:rPr>
          <w:u w:val="single"/>
        </w:rPr>
        <w:t xml:space="preserve"> </w:t>
      </w:r>
      <w:r>
        <w:rPr>
          <w:u w:val="single"/>
        </w:rPr>
        <w:t xml:space="preserve">Crohn's disease or other inflammatory bowel disease;</w:t>
      </w:r>
    </w:p>
    <w:p w:rsidR="003F3435" w:rsidRDefault="0032493E">
      <w:pPr>
        <w:spacing w:line="480" w:lineRule="auto"/>
        <w:ind w:firstLine="3600"/>
        <w:jc w:val="both"/>
      </w:pPr>
      <w:r>
        <w:rPr>
          <w:u w:val="single"/>
        </w:rPr>
        <w:t xml:space="preserve">(o)</w:t>
      </w:r>
      <w:r>
        <w:rPr>
          <w:u w:val="single"/>
        </w:rPr>
        <w:t xml:space="preserve"> </w:t>
      </w:r>
      <w:r>
        <w:rPr>
          <w:u w:val="single"/>
        </w:rPr>
        <w:t xml:space="preserve"> </w:t>
      </w:r>
      <w:r>
        <w:rPr>
          <w:u w:val="single"/>
        </w:rPr>
        <w:t xml:space="preserve">degenerative disc disease;</w:t>
      </w:r>
    </w:p>
    <w:p w:rsidR="003F3435" w:rsidRDefault="0032493E">
      <w:pPr>
        <w:spacing w:line="480" w:lineRule="auto"/>
        <w:ind w:firstLine="3600"/>
        <w:jc w:val="both"/>
      </w:pPr>
      <w:r>
        <w:rPr>
          <w:u w:val="single"/>
        </w:rPr>
        <w:t xml:space="preserve">(p)</w:t>
      </w:r>
      <w:r>
        <w:rPr>
          <w:u w:val="single"/>
        </w:rPr>
        <w:t xml:space="preserve"> </w:t>
      </w:r>
      <w:r>
        <w:rPr>
          <w:u w:val="single"/>
        </w:rPr>
        <w:t xml:space="preserve"> </w:t>
      </w:r>
      <w:r>
        <w:rPr>
          <w:u w:val="single"/>
        </w:rPr>
        <w:t xml:space="preserve">a terminal illness or a condition for which a patient is receiving hospice or palliative care;</w:t>
      </w:r>
    </w:p>
    <w:p w:rsidR="003F3435" w:rsidRDefault="0032493E">
      <w:pPr>
        <w:spacing w:line="480" w:lineRule="auto"/>
        <w:ind w:firstLine="3600"/>
        <w:jc w:val="both"/>
      </w:pPr>
      <w:r>
        <w:rPr>
          <w:u w:val="single"/>
        </w:rPr>
        <w:t xml:space="preserve">(q)</w:t>
      </w:r>
      <w:r xml:space="preserve">
        <w:t> </w:t>
      </w:r>
      <w:r>
        <w:t xml:space="preserve">[</w:t>
      </w:r>
      <w:r>
        <w:rPr>
          <w:strike/>
        </w:rPr>
        <w:t xml:space="preserve">(x)</w:t>
      </w:r>
      <w:r>
        <w:t xml:space="preserve">]</w:t>
      </w:r>
      <w:r xml:space="preserve">
        <w:t> </w:t>
      </w:r>
      <w:r xml:space="preserve">
        <w:t> </w:t>
      </w:r>
      <w:r>
        <w:t xml:space="preserve">a medical condition that is approved for a research program under Subchapter F, Chapter 487, Health and Safety Code, and for which the patient is receiving treatment under that program; </w:t>
      </w:r>
      <w:r>
        <w:rPr>
          <w:u w:val="single"/>
        </w:rPr>
        <w:t xml:space="preserve">or</w:t>
      </w:r>
    </w:p>
    <w:p w:rsidR="003F3435" w:rsidRDefault="0032493E">
      <w:pPr>
        <w:spacing w:line="480" w:lineRule="auto"/>
        <w:ind w:firstLine="3600"/>
        <w:jc w:val="both"/>
      </w:pPr>
      <w:r>
        <w:rPr>
          <w:u w:val="single"/>
        </w:rPr>
        <w:t xml:space="preserve">(r)</w:t>
      </w:r>
      <w:r>
        <w:rPr>
          <w:u w:val="single"/>
        </w:rPr>
        <w:t xml:space="preserve"> </w:t>
      </w:r>
      <w:r>
        <w:rPr>
          <w:u w:val="single"/>
        </w:rPr>
        <w:t xml:space="preserve"> </w:t>
      </w:r>
      <w:r>
        <w:rPr>
          <w:u w:val="single"/>
        </w:rPr>
        <w:t xml:space="preserve">a medical condition designated by the Department of State Health Services under Subsection (c);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an honorably discharged veteran who would benefit from medical use to address a medical condition;</w:t>
      </w:r>
      <w:r>
        <w:t xml:space="preserve">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prescription issued by a physician to a patient for low-THC cannabis: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provide for a 90-day supply of low-THC cannabis based on the dosage prescribed to the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provide up to four refills of a 90-day supply of low-THC cannabis.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State Health Services may designate medical conditions for which a physician may prescribe low-THC cannabis under this section. </w:t>
      </w:r>
      <w:r>
        <w:rPr>
          <w:u w:val="single"/>
        </w:rPr>
        <w:t xml:space="preserve"> </w:t>
      </w:r>
      <w:r>
        <w:rPr>
          <w:u w:val="single"/>
        </w:rPr>
        <w:t xml:space="preserve">The executive commissioner shall adopt rules for the approval of medical conditions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patient is diagnosed with a medical condition not listed in Subsection (a)(3)(A)(i), a physician may submit to the Department of State Health Services a request for the department to designate the condition as a medical condition for which a physician may prescribe low-THC cannabis under this section.  The request must be accompanied by medical evidence such as peer-reviewed published research demonstrating that low-THC cannabis may be beneficial to treat that medical condition. </w:t>
      </w:r>
      <w:r>
        <w:rPr>
          <w:u w:val="single"/>
        </w:rPr>
        <w:t xml:space="preserve"> </w:t>
      </w:r>
      <w:r>
        <w:rPr>
          <w:u w:val="single"/>
        </w:rPr>
        <w:t xml:space="preserve">The executive commissioner by rule shall prescribe the manner in which a physician may submit a request under this subsection.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169, Occupations Code, is amended by adding Section 169.006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169.006.</w:t>
      </w:r>
      <w:r>
        <w:rPr>
          <w:u w:val="single"/>
        </w:rPr>
        <w:t xml:space="preserve"> </w:t>
      </w:r>
      <w:r>
        <w:rPr>
          <w:u w:val="single"/>
        </w:rPr>
        <w:t xml:space="preserve"> </w:t>
      </w:r>
      <w:r>
        <w:rPr>
          <w:u w:val="single"/>
        </w:rPr>
        <w:t xml:space="preserve">ADMINISTRATION OF LOW-THC CANNABIS BY PULMONARY INHALATION. </w:t>
      </w:r>
      <w:r>
        <w:rPr>
          <w:u w:val="single"/>
        </w:rPr>
        <w:t xml:space="preserve"> </w:t>
      </w:r>
      <w:r>
        <w:rPr>
          <w:u w:val="single"/>
        </w:rPr>
        <w:t xml:space="preserve">(a) A physician may prescribe pulmonary inhalation of an aerosol or vapor as a means of administration of low-THC cannabis if the physician determines that based on the patient's condition there is a medical necessity for that means of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to medical devices for pulmonary inhalation of low-THC cannabis;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an amount of tetrahydrocannabinols when administered by pulmonary inhalation that is medically equivalent to other means of administering low-THC cannabis.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Not later than October 1, 2025:</w:t>
      </w:r>
    </w:p>
    <w:p w:rsidR="003F3435" w:rsidRDefault="0032493E">
      <w:pPr>
        <w:spacing w:line="480" w:lineRule="auto"/>
        <w:ind w:firstLine="1440"/>
        <w:jc w:val="both"/>
      </w:pPr>
      <w:r>
        <w:t xml:space="preserve">(1)</w:t>
      </w:r>
      <w:r xml:space="preserve">
        <w:t> </w:t>
      </w:r>
      <w:r xml:space="preserve">
        <w:t> </w:t>
      </w:r>
      <w:r>
        <w:t xml:space="preserve">the director of the Department of Public Safety shall adopt the rules necessary to implement the changes in law made by this Act to Chapter 487, Health and Safety Code;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necessary to implement Section 169.003, Occupations Code, as amended by this Act, and Section 169.006, Occupations Code, as added by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