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organized oilfield theft prevention unit within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C-1 to read as follows:</w:t>
      </w:r>
    </w:p>
    <w:p w:rsidR="003F3435" w:rsidRDefault="0032493E">
      <w:pPr>
        <w:spacing w:line="480" w:lineRule="auto"/>
        <w:jc w:val="center"/>
      </w:pPr>
      <w:r>
        <w:rPr>
          <w:u w:val="single"/>
        </w:rPr>
        <w:t xml:space="preserve">SUBCHAPTER C-1. 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 product" has the meaning assigned by Section 31.19(a),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means the organized oilfield theft prevention unit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 </w:t>
      </w:r>
      <w:r>
        <w:rPr>
          <w:u w:val="single"/>
        </w:rPr>
        <w:t xml:space="preserve">ORGANIZED OILFIELD THEFT PREVENTION UNIT.  (a)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may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31.19,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31.03, Penal Code, if the unlawfully appropriated property includes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coordinate with federal, state, and local law enforcement agencies, attorneys representing the state, the Railroad Commission of Texas, and any person who is a victim of an offense described by Subsection (b) as necessary to carry out the duties of the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designate a command structure within the department to supervise the operations of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subject to commission approval, as necessary for the control and general administration of the unit,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procurement of facilities and equipment for the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required training for unit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working conditions of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JURISDICTION; HEADQUARTERS.  (a) </w:t>
      </w:r>
      <w:r>
        <w:rPr>
          <w:u w:val="single"/>
        </w:rPr>
        <w:t xml:space="preserve"> </w:t>
      </w:r>
      <w:r>
        <w:rPr>
          <w:u w:val="single"/>
        </w:rPr>
        <w:t xml:space="preserve">The unit has statewide jurisdiction but shall operate primarily within the designated region of the department that is adjacent to the international border and contains the city of El Paso.  The unit's headquarters must be located in that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subject to commission approval, may establish in any department region one or more additional regional offices of the unit to assist in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 </w:t>
      </w:r>
      <w:r>
        <w:rPr>
          <w:u w:val="single"/>
        </w:rPr>
        <w:t xml:space="preserve">UNIT DUTIES.  The unit, together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deploy to local law enforcement agencies specialized training, resources, and policing strategies tailored to investigating and preventing offenses described by Section 411.036(b);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public outreach and awareness initiatives to educate industry professionals and communities regarding offenses described by Section 411.036(b);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centralized database for tracking offenses described by Section 411.036(b)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Not later than January 1 of each odd-numbered year, the department shall prepare and submit to the governor, the lieutenant governor, the speaker of the house of representatives, and each standing committee of the legislature with primary jurisdiction over natural resources or criminal justice matters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recommendations for legislative or administrative action to improve the effectiveness of the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public safety director of the Department of Public Safety of the State of Texas shall adopt rules necessary to implement Subchapter C-1, Chapter 411,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 was passed by the House on April 24, 2025, by the following vote:</w:t>
      </w:r>
      <w:r xml:space="preserve">
        <w:t> </w:t>
      </w:r>
      <w:r xml:space="preserve">
        <w:t> </w:t>
      </w:r>
      <w:r>
        <w:t xml:space="preserve">Yeas 141,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 was passed by the Senate on May 19,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