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and allowance for non-human behaviors in Texas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bill may be referred to as the Forbidding Unlawful Representation of Roleplaying in Educational Spaces or F.U.R.R.I.E.S.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31.007, Education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board of trustees of an independent school district shall, with the advice of its district-level committee 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3F3435" w:rsidRDefault="0032493E">
      <w:pPr>
        <w:spacing w:line="480" w:lineRule="auto"/>
        <w:ind w:firstLine="1440"/>
        <w:jc w:val="both"/>
      </w:pPr>
      <w:r>
        <w:t xml:space="preserve">(1)</w:t>
      </w:r>
      <w:r xml:space="preserve">
        <w:t> </w:t>
      </w:r>
      <w:r xml:space="preserve">
        <w:t> </w:t>
      </w:r>
      <w:r>
        <w:t xml:space="preserve">specify the circumstances, in accordance with this subchapter, under which a student may be removed from a classroom, campus, disciplinary alternative education program, or vehicle owned or operated by the district;</w:t>
      </w:r>
    </w:p>
    <w:p w:rsidR="003F3435" w:rsidRDefault="0032493E">
      <w:pPr>
        <w:spacing w:line="480" w:lineRule="auto"/>
        <w:ind w:firstLine="1440"/>
        <w:jc w:val="both"/>
      </w:pPr>
      <w:r>
        <w:t xml:space="preserve">(2)</w:t>
      </w:r>
      <w:r xml:space="preserve">
        <w:t> </w:t>
      </w:r>
      <w:r xml:space="preserve">
        <w:t> </w:t>
      </w:r>
      <w:r>
        <w:t xml:space="preserve">specify conditions that authorize or require a principal or other appropriate administrator to transfer a student to a disciplinary alternative education program;</w:t>
      </w:r>
    </w:p>
    <w:p w:rsidR="003F3435" w:rsidRDefault="0032493E">
      <w:pPr>
        <w:spacing w:line="480" w:lineRule="auto"/>
        <w:ind w:firstLine="1440"/>
        <w:jc w:val="both"/>
      </w:pPr>
      <w:r>
        <w:t xml:space="preserve">(3)</w:t>
      </w:r>
      <w:r xml:space="preserve">
        <w:t> </w:t>
      </w:r>
      <w:r xml:space="preserve">
        <w:t> </w:t>
      </w:r>
      <w:r>
        <w:t xml:space="preserve">outline conditions under which a student may be suspended as provided by Section 37.005 or expelled as provided by Section 37.007;</w:t>
      </w:r>
    </w:p>
    <w:p w:rsidR="003F3435" w:rsidRDefault="0032493E">
      <w:pPr>
        <w:spacing w:line="480" w:lineRule="auto"/>
        <w:ind w:firstLine="1440"/>
        <w:jc w:val="both"/>
      </w:pPr>
      <w:r>
        <w:t xml:space="preserve">(4)</w:t>
      </w:r>
      <w:r xml:space="preserve">
        <w:t> </w:t>
      </w:r>
      <w:r xml:space="preserve">
        <w:t> </w:t>
      </w:r>
      <w:r>
        <w:t xml:space="preserve">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3F3435" w:rsidRDefault="0032493E">
      <w:pPr>
        <w:spacing w:line="480" w:lineRule="auto"/>
        <w:ind w:firstLine="2160"/>
        <w:jc w:val="both"/>
      </w:pPr>
      <w:r>
        <w:t xml:space="preserve">(A)</w:t>
      </w:r>
      <w:r xml:space="preserve">
        <w:t> </w:t>
      </w:r>
      <w:r xml:space="preserve">
        <w:t> </w:t>
      </w:r>
      <w:r>
        <w:t xml:space="preserve">self-defense;</w:t>
      </w:r>
    </w:p>
    <w:p w:rsidR="003F3435" w:rsidRDefault="0032493E">
      <w:pPr>
        <w:spacing w:line="480" w:lineRule="auto"/>
        <w:ind w:firstLine="2160"/>
        <w:jc w:val="both"/>
      </w:pPr>
      <w:r>
        <w:t xml:space="preserve">(B)</w:t>
      </w:r>
      <w:r xml:space="preserve">
        <w:t> </w:t>
      </w:r>
      <w:r xml:space="preserve">
        <w:t> </w:t>
      </w:r>
      <w:r>
        <w:t xml:space="preserve">intent or lack of intent at the time the student engaged in the conduct;</w:t>
      </w:r>
    </w:p>
    <w:p w:rsidR="003F3435" w:rsidRDefault="0032493E">
      <w:pPr>
        <w:spacing w:line="480" w:lineRule="auto"/>
        <w:ind w:firstLine="2160"/>
        <w:jc w:val="both"/>
      </w:pPr>
      <w:r>
        <w:t xml:space="preserve">(C)</w:t>
      </w:r>
      <w:r xml:space="preserve">
        <w:t> </w:t>
      </w:r>
      <w:r xml:space="preserve">
        <w:t> </w:t>
      </w:r>
      <w:r>
        <w:t xml:space="preserve">a student's disciplinary history;</w:t>
      </w:r>
    </w:p>
    <w:p w:rsidR="003F3435" w:rsidRDefault="0032493E">
      <w:pPr>
        <w:spacing w:line="480" w:lineRule="auto"/>
        <w:ind w:firstLine="2160"/>
        <w:jc w:val="both"/>
      </w:pPr>
      <w:r>
        <w:t xml:space="preserve">(D)</w:t>
      </w:r>
      <w:r xml:space="preserve">
        <w:t> </w:t>
      </w:r>
      <w:r xml:space="preserve">
        <w:t> </w:t>
      </w:r>
      <w:r>
        <w:t xml:space="preserve">a disability that substantially impairs the student's capacity to appreciate the wrongfulness of the student's conduct;</w:t>
      </w:r>
    </w:p>
    <w:p w:rsidR="003F3435" w:rsidRDefault="0032493E">
      <w:pPr>
        <w:spacing w:line="480" w:lineRule="auto"/>
        <w:ind w:firstLine="2160"/>
        <w:jc w:val="both"/>
      </w:pPr>
      <w:r>
        <w:t xml:space="preserve">(E)</w:t>
      </w:r>
      <w:r xml:space="preserve">
        <w:t> </w:t>
      </w:r>
      <w:r xml:space="preserve">
        <w:t> </w:t>
      </w:r>
      <w:r>
        <w:t xml:space="preserve">a student's status in the conservatorship of the Department of Family and Protective Services; or</w:t>
      </w:r>
    </w:p>
    <w:p w:rsidR="003F3435" w:rsidRDefault="0032493E">
      <w:pPr>
        <w:spacing w:line="480" w:lineRule="auto"/>
        <w:ind w:firstLine="2160"/>
        <w:jc w:val="both"/>
      </w:pPr>
      <w:r>
        <w:t xml:space="preserve">(F)</w:t>
      </w:r>
      <w:r xml:space="preserve">
        <w:t> </w:t>
      </w:r>
      <w:r xml:space="preserve">
        <w:t> </w:t>
      </w:r>
      <w:r>
        <w:t xml:space="preserve">a student's status as a student who is homeless;</w:t>
      </w:r>
    </w:p>
    <w:p w:rsidR="003F3435" w:rsidRDefault="0032493E">
      <w:pPr>
        <w:spacing w:line="480" w:lineRule="auto"/>
        <w:ind w:firstLine="1440"/>
        <w:jc w:val="both"/>
      </w:pPr>
      <w:r>
        <w:t xml:space="preserve">(5)</w:t>
      </w:r>
      <w:r xml:space="preserve">
        <w:t> </w:t>
      </w:r>
      <w:r xml:space="preserve">
        <w:t> </w:t>
      </w:r>
      <w:r>
        <w:t xml:space="preserve">provide guidelines for setting the length of a term of:</w:t>
      </w:r>
    </w:p>
    <w:p w:rsidR="003F3435" w:rsidRDefault="0032493E">
      <w:pPr>
        <w:spacing w:line="480" w:lineRule="auto"/>
        <w:ind w:firstLine="2160"/>
        <w:jc w:val="both"/>
      </w:pPr>
      <w:r>
        <w:t xml:space="preserve">(A)</w:t>
      </w:r>
      <w:r xml:space="preserve">
        <w:t> </w:t>
      </w:r>
      <w:r xml:space="preserve">
        <w:t> </w:t>
      </w:r>
      <w:r>
        <w:t xml:space="preserve">a removal under Section 37.006; and</w:t>
      </w:r>
    </w:p>
    <w:p w:rsidR="003F3435" w:rsidRDefault="0032493E">
      <w:pPr>
        <w:spacing w:line="480" w:lineRule="auto"/>
        <w:ind w:firstLine="2160"/>
        <w:jc w:val="both"/>
      </w:pPr>
      <w:r>
        <w:t xml:space="preserve">(B)</w:t>
      </w:r>
      <w:r xml:space="preserve">
        <w:t> </w:t>
      </w:r>
      <w:r xml:space="preserve">
        <w:t> </w:t>
      </w:r>
      <w:r>
        <w:t xml:space="preserve">an expulsion under Section 37.007;</w:t>
      </w:r>
    </w:p>
    <w:p w:rsidR="003F3435" w:rsidRDefault="0032493E">
      <w:pPr>
        <w:spacing w:line="480" w:lineRule="auto"/>
        <w:ind w:firstLine="1440"/>
        <w:jc w:val="both"/>
      </w:pPr>
      <w:r>
        <w:t xml:space="preserve">(6)</w:t>
      </w:r>
      <w:r xml:space="preserve">
        <w:t> </w:t>
      </w:r>
      <w:r xml:space="preserve">
        <w:t> </w:t>
      </w:r>
      <w:r>
        <w:t xml:space="preserve">address the notification of a student's parent or guardian of a violation of the student code of conduct committed by the student that results in suspension, removal to a disciplinary alternative education program, or expulsion;</w:t>
      </w:r>
    </w:p>
    <w:p w:rsidR="003F3435" w:rsidRDefault="0032493E">
      <w:pPr>
        <w:spacing w:line="480" w:lineRule="auto"/>
        <w:ind w:firstLine="1440"/>
        <w:jc w:val="both"/>
      </w:pPr>
      <w:r>
        <w:t xml:space="preserve">(7)</w:t>
      </w:r>
      <w:r xml:space="preserve">
        <w:t> </w:t>
      </w:r>
      <w:r xml:space="preserve">
        <w:t> </w:t>
      </w:r>
      <w:r>
        <w:t xml:space="preserve">prohibit bullying, harassment, and making hit lists and ensure that district employees enforce those prohibitions;</w:t>
      </w:r>
    </w:p>
    <w:p w:rsidR="003F3435" w:rsidRDefault="0032493E">
      <w:pPr>
        <w:spacing w:line="480" w:lineRule="auto"/>
        <w:ind w:firstLine="1440"/>
        <w:jc w:val="both"/>
      </w:pPr>
      <w:r>
        <w:t xml:space="preserve">(8)</w:t>
      </w:r>
      <w:r xml:space="preserve">
        <w:t> </w:t>
      </w:r>
      <w:r xml:space="preserve">
        <w:t> </w:t>
      </w:r>
      <w:r>
        <w:t xml:space="preserve">provide, as appropriate for students at each grade level, methods, including options, for:</w:t>
      </w:r>
    </w:p>
    <w:p w:rsidR="003F3435" w:rsidRDefault="0032493E">
      <w:pPr>
        <w:spacing w:line="480" w:lineRule="auto"/>
        <w:ind w:firstLine="2160"/>
        <w:jc w:val="both"/>
      </w:pPr>
      <w:r>
        <w:t xml:space="preserve">(A)</w:t>
      </w:r>
      <w:r xml:space="preserve">
        <w:t> </w:t>
      </w:r>
      <w:r xml:space="preserve">
        <w:t> </w:t>
      </w:r>
      <w:r>
        <w:t xml:space="preserve">managing students in the classroom, on school grounds, and on a vehicle owned or operated by the district;</w:t>
      </w:r>
    </w:p>
    <w:p w:rsidR="003F3435" w:rsidRDefault="0032493E">
      <w:pPr>
        <w:spacing w:line="480" w:lineRule="auto"/>
        <w:ind w:firstLine="2160"/>
        <w:jc w:val="both"/>
      </w:pPr>
      <w:r>
        <w:t xml:space="preserve">(B)</w:t>
      </w:r>
      <w:r xml:space="preserve">
        <w:t> </w:t>
      </w:r>
      <w:r xml:space="preserve">
        <w:t> </w:t>
      </w:r>
      <w:r>
        <w:t xml:space="preserve">disciplining students; and</w:t>
      </w:r>
    </w:p>
    <w:p w:rsidR="003F3435" w:rsidRDefault="0032493E">
      <w:pPr>
        <w:spacing w:line="480" w:lineRule="auto"/>
        <w:ind w:firstLine="2160"/>
        <w:jc w:val="both"/>
      </w:pPr>
      <w:r>
        <w:t xml:space="preserve">(C)</w:t>
      </w:r>
      <w:r xml:space="preserve">
        <w:t> </w:t>
      </w:r>
      <w:r xml:space="preserve">
        <w:t> </w:t>
      </w:r>
      <w:r>
        <w:t xml:space="preserve">preventing and intervening in student discipline problems, including bullying, harassment, and making hit lists;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include an explanation of the provisions regarding refusal of entry to or ejection from district property under Section 37.105, including the appeal process established under Section 37.105(h)</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prohibit any non-human behavior by a student,  including presenting himself or herself, on days other than exempt  days, as anything other than a human being</w:t>
      </w:r>
      <w:r>
        <w:t xml:space="preserv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"Bullying" has the meaning assigned by Section 37.0832.</w:t>
      </w:r>
    </w:p>
    <w:p w:rsidR="003F3435" w:rsidRDefault="0032493E">
      <w:pPr>
        <w:spacing w:line="480" w:lineRule="auto"/>
        <w:ind w:firstLine="1440"/>
        <w:jc w:val="both"/>
      </w:pPr>
      <w:r>
        <w:t xml:space="preserve">(2)</w:t>
      </w:r>
      <w:r xml:space="preserve">
        <w:t> </w:t>
      </w:r>
      <w:r xml:space="preserve">
        <w:t> </w:t>
      </w:r>
      <w:r>
        <w:t xml:space="preserve">"Harassment" means threatening to cause harm or bodily injury to another student, engaging in sexually intimidating conduct, causing physical damage to the property of another student, subjecting another student to physical confinement or restraint, or maliciously taking any action that substantially harms another student's physical or emotional health or safety.</w:t>
      </w:r>
    </w:p>
    <w:p w:rsidR="003F3435" w:rsidRDefault="0032493E">
      <w:pPr>
        <w:spacing w:line="480" w:lineRule="auto"/>
        <w:ind w:firstLine="1440"/>
        <w:jc w:val="both"/>
      </w:pPr>
      <w:r>
        <w:t xml:space="preserve">(3)</w:t>
      </w:r>
      <w:r xml:space="preserve">
        <w:t> </w:t>
      </w:r>
      <w:r xml:space="preserve">
        <w:t> </w:t>
      </w:r>
      <w:r>
        <w:t xml:space="preserve">"Hit list" means a list of people targeted to be harmed, using:</w:t>
      </w:r>
    </w:p>
    <w:p w:rsidR="003F3435" w:rsidRDefault="0032493E">
      <w:pPr>
        <w:spacing w:line="480" w:lineRule="auto"/>
        <w:ind w:firstLine="2160"/>
        <w:jc w:val="both"/>
      </w:pPr>
      <w:r>
        <w:t xml:space="preserve">(A)</w:t>
      </w:r>
      <w:r xml:space="preserve">
        <w:t> </w:t>
      </w:r>
      <w:r xml:space="preserve">
        <w:t> </w:t>
      </w:r>
      <w:r>
        <w:t xml:space="preserve">a firearm, as defined by Section 46.01(3), Penal Code;</w:t>
      </w:r>
    </w:p>
    <w:p w:rsidR="003F3435" w:rsidRDefault="0032493E">
      <w:pPr>
        <w:spacing w:line="480" w:lineRule="auto"/>
        <w:ind w:firstLine="2160"/>
        <w:jc w:val="both"/>
      </w:pPr>
      <w:r>
        <w:t xml:space="preserve">(B)</w:t>
      </w:r>
      <w:r xml:space="preserve">
        <w:t> </w:t>
      </w:r>
      <w:r xml:space="preserve">
        <w:t> </w:t>
      </w:r>
      <w:r>
        <w:t xml:space="preserve">a knife, as defined by Section 46.01(7), Penal Code; or</w:t>
      </w:r>
    </w:p>
    <w:p w:rsidR="003F3435" w:rsidRDefault="0032493E">
      <w:pPr>
        <w:spacing w:line="480" w:lineRule="auto"/>
        <w:ind w:firstLine="2160"/>
        <w:jc w:val="both"/>
      </w:pPr>
      <w:r>
        <w:t xml:space="preserve">(C)</w:t>
      </w:r>
      <w:r xml:space="preserve">
        <w:t> </w:t>
      </w:r>
      <w:r xml:space="preserve">
        <w:t> </w:t>
      </w:r>
      <w:r>
        <w:t xml:space="preserve">any other object to be used with intent to cause bodily harm.</w:t>
      </w:r>
    </w:p>
    <w:p w:rsidR="003F3435" w:rsidRDefault="0032493E">
      <w:pPr>
        <w:spacing w:line="480" w:lineRule="auto"/>
        <w:ind w:firstLine="1440"/>
        <w:jc w:val="both"/>
      </w:pPr>
      <w:r>
        <w:t xml:space="preserve">(4)</w:t>
      </w:r>
      <w:r xml:space="preserve">
        <w:t> </w:t>
      </w:r>
      <w:r xml:space="preserve">
        <w:t> </w:t>
      </w:r>
      <w:r>
        <w:t xml:space="preserve">"Student who is homeless" has the meaning assigned to the term "homeless children and youths" under 42 U.S.C. Section 11434a.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"Exempt day"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Halloween, or any singular school day within  one calendar week of Halloween, as designated by the school  district or school campus as a "Halloween Day";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school dress-up or activity days on which students are encouraged to wear costumes and garments that are  otherwise different from the district or school's normally accepted dress code,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there are not more than five such days in a school year;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theme is based on an era in human history, a specific holiday, or a specific school event;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theme of the day is not solely or  primarily related to the history or celebration of a biological or artificial species other than homo sapiens;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day that the student must rehearse, perform,  or attend an event that would otherwise require the student to  dress in costume if the student is a school mascot or is involved in district funded or sponsored theatre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"Non-Human Behavior" means any type of behavior or accessory displayed by a student in a school district other than behaviors or accessories typically displayed by a member of the  homo sapiens species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litter box for the passing of stool,  urine, or other human byproducts;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personal or outward display, except during a school play or by a school mascot, through surgical or superficial  means of features that are non-human such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tails;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leashes, collars, other accessories  designed for pets;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fur, other than naturally occurring human hair or a wig made to look like human hair;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artificial, animal-like ears;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other physiological features that have not  historically been assigned to the homo sapiens species through a means of natural biological development;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barking, meowing, hissing, or other animal  noises that are not human speech;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licking oneself or others for the purpose of grooming or maintenance.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"Human being" means a biological entity that belongs  to the species homo sapien.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37.002,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Limiting a student to engaging only in human behaviors is  not a violation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25, Education Code, is amended by adding Section 29.905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25.905.</w:t>
      </w:r>
      <w:r>
        <w:rPr>
          <w:u w:val="single"/>
        </w:rPr>
        <w:t xml:space="preserve"> </w:t>
      </w:r>
      <w:r>
        <w:rPr>
          <w:u w:val="single"/>
        </w:rPr>
        <w:t xml:space="preserve"> </w:t>
      </w:r>
      <w:r>
        <w:rPr>
          <w:u w:val="single"/>
        </w:rPr>
        <w:t xml:space="preserve">PROHIBITION ON CERTAIN NON-HUMAN ACTIVITIES AND BEHAVIORS.  (a) "Exempt day" and "Human being" have the definitions  provided in Section 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has an obligation to learn, grow, and advance  as a human child. A student may not, during school hours, a planned district activity, or on school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any non-human behaviors as defined by  Chapter 37.001 (6)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himself or herself, on days other than  exempt days, as anything other than a human being.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or group of students may not create an organization under Subchapter E, Chapter 25, Education Code, for the purposes of circumventing the regulations in this chapter unless the organization is federally recognized.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Subdivision 261.001(1),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"Abuse" includes the following acts or omissions by a person:</w:t>
      </w:r>
    </w:p>
    <w:p w:rsidR="003F3435" w:rsidRDefault="0032493E">
      <w:pPr>
        <w:spacing w:line="480" w:lineRule="auto"/>
        <w:ind w:firstLine="2160"/>
        <w:jc w:val="both"/>
      </w:pPr>
      <w:r>
        <w:t xml:space="preserve">(A)</w:t>
      </w:r>
      <w:r xml:space="preserve">
        <w:t> </w:t>
      </w:r>
      <w:r xml:space="preserve">
        <w:t> </w:t>
      </w:r>
      <w:r>
        <w:t xml:space="preserve">mental or emotional injury to a child that results in an observable and material impairment in the child's growth, development, or psychological functioning</w:t>
      </w:r>
      <w:r>
        <w:rPr>
          <w:u w:val="single"/>
        </w:rPr>
        <w:t xml:space="preserve">, including, in an education setting, allowing or encouraging the child to develop a dependance on or a belief that non-human behaviors are societally acceptable</w:t>
      </w:r>
      <w:r>
        <w:t xml:space="preserve">;</w:t>
      </w:r>
    </w:p>
    <w:p w:rsidR="003F3435" w:rsidRDefault="0032493E">
      <w:pPr>
        <w:spacing w:line="480" w:lineRule="auto"/>
        <w:ind w:firstLine="2160"/>
        <w:jc w:val="both"/>
      </w:pPr>
      <w:r>
        <w:t xml:space="preserve">(B)</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160"/>
        <w:jc w:val="both"/>
      </w:pPr>
      <w:r>
        <w:t xml:space="preserve">(C)</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160"/>
        <w:jc w:val="both"/>
      </w:pPr>
      <w:r>
        <w:t xml:space="preserve">(D)</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160"/>
        <w:jc w:val="both"/>
      </w:pPr>
      <w:r>
        <w:t xml:space="preserve">(E)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160"/>
        <w:jc w:val="both"/>
      </w:pPr>
      <w:r>
        <w:t xml:space="preserve">(F)</w:t>
      </w:r>
      <w:r xml:space="preserve">
        <w:t> </w:t>
      </w:r>
      <w:r xml:space="preserve">
        <w:t> </w:t>
      </w:r>
      <w:r>
        <w:t xml:space="preserve">failure to make a reasonable effort to prevent sexual conduct harmful to a child;</w:t>
      </w:r>
    </w:p>
    <w:p w:rsidR="003F3435" w:rsidRDefault="0032493E">
      <w:pPr>
        <w:spacing w:line="480" w:lineRule="auto"/>
        <w:ind w:firstLine="2160"/>
        <w:jc w:val="both"/>
      </w:pPr>
      <w:r>
        <w:t xml:space="preserve">(G)</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160"/>
        <w:jc w:val="both"/>
      </w:pPr>
      <w:r>
        <w:t xml:space="preserve">(H)</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160"/>
        <w:jc w:val="both"/>
      </w:pPr>
      <w:r>
        <w:t xml:space="preserve">(I)</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160"/>
        <w:jc w:val="both"/>
      </w:pPr>
      <w:r>
        <w:t xml:space="preserve">(J)</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160"/>
        <w:jc w:val="both"/>
      </w:pPr>
      <w:r>
        <w:t xml:space="preserve">(K)</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160"/>
        <w:jc w:val="both"/>
      </w:pPr>
      <w:r>
        <w:t xml:space="preserve">(L)</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160"/>
        <w:jc w:val="both"/>
      </w:pPr>
      <w:r>
        <w:t xml:space="preserve">(M)</w:t>
      </w:r>
      <w:r xml:space="preserve">
        <w:t> </w:t>
      </w:r>
      <w:r xml:space="preserve">
        <w:t> </w:t>
      </w:r>
      <w:r>
        <w:t xml:space="preserve">forcing or coercing a child to enter into a marriage.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26.011, Education Code, is amended by adding Subsections (c), (d), (e), and (f)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complainant who has a reasonable belief that a school  or school district or an employee of the school or school district  is committing a violation of Section 29.9051 or Section 21.0031(g),  Education Code, or Section 21.006(1), Education Code if the  violation is covered by Section 261.001(A), Family Code, may also  choose to file a complaint with the attorney general.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determines that a school  district, or an employee of the district named in a complaint  received under Subsection (c) is violating this chapter, the  attorney general may file a petition for a writ of mandamus to  compel the governmental entity to comply with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mandamus action under Subsection (d) must be filed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the school or school district is  primarily located 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Travis County if the school or school district is an entity primarily operated by a statewide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finds an educator, education administrator, school support staff, or a contractor who operates  for the school district in a role similar to a an educator, education administrator, or school support staff in violation of  21.0031(g) Education Code, or 21.006(1) Education Code if the  violation is covered by Section 261.001(A) Family Code, the  attorney general may levy a fine against the district not to exceed $10,000 for a first violation or $25,000 for any subsequent  violations.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