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89R17419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 Hull, Curry</w:t>
      </w:r>
      <w:r xml:space="preserve">
        <w:tab wTab="150" tlc="none" cTlc="0"/>
      </w:r>
      <w:r>
        <w:t xml:space="preserve">H.B.</w:t>
      </w:r>
      <w:r xml:space="preserve">
        <w:t> </w:t>
      </w:r>
      <w:r>
        <w:t xml:space="preserve">No.</w:t>
      </w:r>
      <w:r xml:space="preserve">
        <w:t> </w:t>
      </w:r>
      <w:r>
        <w:t xml:space="preserve">115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postconviction applications for a writ of habeas corpus.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1.051(d),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An eligible indigent defendant is entitled to have the trial court appoint an attorney to represent </w:t>
      </w:r>
      <w:r>
        <w:rPr>
          <w:u w:val="single"/>
        </w:rPr>
        <w:t xml:space="preserve">the defendant</w:t>
      </w:r>
      <w:r>
        <w:t xml:space="preserve"> [</w:t>
      </w:r>
      <w:r>
        <w:rPr>
          <w:strike/>
        </w:rPr>
        <w:t xml:space="preserve">him</w:t>
      </w:r>
      <w:r>
        <w:t xml:space="preserve">] in the following appellate and postconviction habeas corpus matters:</w:t>
      </w:r>
    </w:p>
    <w:p w:rsidR="003F3435" w:rsidRDefault="0032493E">
      <w:pPr>
        <w:spacing w:line="480" w:lineRule="auto"/>
        <w:ind w:firstLine="1440"/>
        <w:jc w:val="both"/>
      </w:pPr>
      <w:r>
        <w:t xml:space="preserve">(1)</w:t>
      </w:r>
      <w:r xml:space="preserve">
        <w:t> </w:t>
      </w:r>
      <w:r xml:space="preserve">
        <w:t> </w:t>
      </w:r>
      <w:r>
        <w:t xml:space="preserve">an appeal to a court of appeals;</w:t>
      </w:r>
    </w:p>
    <w:p w:rsidR="003F3435" w:rsidRDefault="0032493E">
      <w:pPr>
        <w:spacing w:line="480" w:lineRule="auto"/>
        <w:ind w:firstLine="1440"/>
        <w:jc w:val="both"/>
      </w:pPr>
      <w:r>
        <w:t xml:space="preserve">(2)</w:t>
      </w:r>
      <w:r xml:space="preserve">
        <w:t> </w:t>
      </w:r>
      <w:r xml:space="preserve">
        <w:t> </w:t>
      </w:r>
      <w:r>
        <w:t xml:space="preserve">an appeal to the Court of Criminal Appeals if the appeal is made directly from the trial court or if a petition for discretionary review has been granted;</w:t>
      </w:r>
    </w:p>
    <w:p w:rsidR="003F3435" w:rsidRDefault="0032493E">
      <w:pPr>
        <w:spacing w:line="480" w:lineRule="auto"/>
        <w:ind w:firstLine="1440"/>
        <w:jc w:val="both"/>
      </w:pPr>
      <w:r>
        <w:t xml:space="preserve">(3)</w:t>
      </w:r>
      <w:r xml:space="preserve">
        <w:t> </w:t>
      </w:r>
      <w:r xml:space="preserve">
        <w:t> </w:t>
      </w:r>
      <w:r>
        <w:t xml:space="preserve">a habeas corpus proceeding if</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defendant raises a claim governed by Article 11.073; or</w:t>
      </w:r>
    </w:p>
    <w:p w:rsidR="003F3435" w:rsidRDefault="0032493E">
      <w:pPr>
        <w:spacing w:line="480" w:lineRule="auto"/>
        <w:ind w:firstLine="2160"/>
        <w:jc w:val="both"/>
      </w:pPr>
      <w:r>
        <w:rPr>
          <w:u w:val="single"/>
        </w:rPr>
        <w:t xml:space="preserve">(B)</w:t>
      </w:r>
      <w:r xml:space="preserve">
        <w:t> </w:t>
      </w:r>
      <w:r xml:space="preserve">
        <w:t> </w:t>
      </w:r>
      <w:r>
        <w:t xml:space="preserve">the court concludes that the interests of justice require representation; and</w:t>
      </w:r>
    </w:p>
    <w:p w:rsidR="003F3435" w:rsidRDefault="0032493E">
      <w:pPr>
        <w:spacing w:line="480" w:lineRule="auto"/>
        <w:ind w:firstLine="1440"/>
        <w:jc w:val="both"/>
      </w:pPr>
      <w:r>
        <w:t xml:space="preserve">(4)</w:t>
      </w:r>
      <w:r xml:space="preserve">
        <w:t> </w:t>
      </w:r>
      <w:r xml:space="preserve">
        <w:t> </w:t>
      </w:r>
      <w:r>
        <w:t xml:space="preserve">any other appellate proceeding if the court concludes that the interests of justice require representation.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 Article 11.07, Code of Criminal Procedure, is</w:t>
      </w:r>
      <w:r xml:space="preserve">
        <w:t> </w:t>
      </w:r>
      <w:r>
        <w:t xml:space="preserve">amended to read as follows:</w:t>
      </w:r>
    </w:p>
    <w:p w:rsidR="003F3435" w:rsidRDefault="0032493E">
      <w:pPr>
        <w:spacing w:line="480" w:lineRule="auto"/>
        <w:ind w:firstLine="720"/>
        <w:jc w:val="both"/>
      </w:pPr>
      <w:r>
        <w:t xml:space="preserve">Sec.</w:t>
      </w:r>
      <w:r xml:space="preserve">
        <w:t> </w:t>
      </w:r>
      <w:r>
        <w:t xml:space="preserve">5.</w:t>
      </w:r>
      <w:r xml:space="preserve">
        <w:t> </w:t>
      </w:r>
      <w:r xml:space="preserve">
        <w:t> </w:t>
      </w:r>
      <w:r>
        <w:rPr>
          <w:u w:val="single"/>
        </w:rPr>
        <w:t xml:space="preserve">(a)  Except as provided by Subsection (b), the</w:t>
      </w:r>
      <w:r>
        <w:t xml:space="preserve"> [</w:t>
      </w:r>
      <w:r>
        <w:rPr>
          <w:strike/>
        </w:rPr>
        <w:t xml:space="preserve">The</w:t>
      </w:r>
      <w:r>
        <w:t xml:space="preserve">] Court of Criminal Appeals may deny relief upon the findings and conclusions of the hearing judge without docketing the cause, or may direct that the cause be docketed and heard as though originally presented to said court or as an appeal.  Upon reviewing the record the court shall enter its judgment remanding the applicant to custody or ordering </w:t>
      </w:r>
      <w:r>
        <w:rPr>
          <w:u w:val="single"/>
        </w:rPr>
        <w:t xml:space="preserve">the applicant's</w:t>
      </w:r>
      <w:r>
        <w:t xml:space="preserve"> [</w:t>
      </w:r>
      <w:r>
        <w:rPr>
          <w:strike/>
        </w:rPr>
        <w:t xml:space="preserve">his</w:t>
      </w:r>
      <w:r>
        <w:t xml:space="preserve">] release, as the law and facts may justify.  The mandate of the court shall issue to the court issuing the writ, as in other criminal cases.  After conviction the procedure outlined in this </w:t>
      </w:r>
      <w:r>
        <w:rPr>
          <w:u w:val="single"/>
        </w:rPr>
        <w:t xml:space="preserve">article</w:t>
      </w:r>
      <w:r>
        <w:t xml:space="preserve"> [</w:t>
      </w:r>
      <w:r>
        <w:rPr>
          <w:strike/>
        </w:rPr>
        <w:t xml:space="preserve">Act</w:t>
      </w:r>
      <w:r>
        <w:t xml:space="preserve">] shall be exclusive and any other proceeding shall be void and of no force and effect in discharging the prisoner.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of criminal appeals may not deny relief on a claim governed by Article 11.073 except by a written decision addressing the merits of the claim.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 Article 11.071, Code of Criminal Procedure,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provision of this section, the court of criminal appeals may consider a subsequent application that fails to satisfy the requirements of Subsection (a) if the court finds that justice requires the court to consider the application.  If the court of criminal appeals makes the finding described by this subsection, the convicting court may take further action on the application.  If the court of criminal appeals does not make the finding described by this subsection, the court shall issue an order dismissing the application as an abuse of the writ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6(b-1), Article 11.071, Code of Criminal Procedure, is amended to read as follows:</w:t>
      </w:r>
    </w:p>
    <w:p w:rsidR="003F3435" w:rsidRDefault="0032493E">
      <w:pPr>
        <w:spacing w:line="480" w:lineRule="auto"/>
        <w:ind w:firstLine="720"/>
        <w:jc w:val="both"/>
      </w:pPr>
      <w:r>
        <w:t xml:space="preserve">(b-1)</w:t>
      </w:r>
      <w:r xml:space="preserve">
        <w:t> </w:t>
      </w:r>
      <w:r xml:space="preserve">
        <w:t> </w:t>
      </w:r>
      <w:r>
        <w:t xml:space="preserve">If the convicting court receives notice that the requirements of Section </w:t>
      </w:r>
      <w:r>
        <w:rPr>
          <w:u w:val="single"/>
        </w:rPr>
        <w:t xml:space="preserve">5</w:t>
      </w:r>
      <w:r>
        <w:t xml:space="preserve"> [</w:t>
      </w:r>
      <w:r>
        <w:rPr>
          <w:strike/>
        </w:rPr>
        <w:t xml:space="preserve">5(a)</w:t>
      </w:r>
      <w:r>
        <w:t xml:space="preserve">] for consideration of a subsequent application have been met and if the applicant has not elected to proceed pro se and is not represented by retained counsel, the convicting court shall appoint, in order of priority:</w:t>
      </w:r>
    </w:p>
    <w:p w:rsidR="003F3435" w:rsidRDefault="0032493E">
      <w:pPr>
        <w:spacing w:line="480" w:lineRule="auto"/>
        <w:ind w:firstLine="1440"/>
        <w:jc w:val="both"/>
      </w:pPr>
      <w:r>
        <w:t xml:space="preserve">(1)</w:t>
      </w:r>
      <w:r xml:space="preserve">
        <w:t> </w:t>
      </w:r>
      <w:r xml:space="preserve">
        <w:t> </w:t>
      </w:r>
      <w:r>
        <w:t xml:space="preserve">the attorney who represented the applicant in the proceedings under Section 5, if the attorney seeks the appointment;</w:t>
      </w:r>
    </w:p>
    <w:p w:rsidR="003F3435" w:rsidRDefault="0032493E">
      <w:pPr>
        <w:spacing w:line="480" w:lineRule="auto"/>
        <w:ind w:firstLine="1440"/>
        <w:jc w:val="both"/>
      </w:pPr>
      <w:r>
        <w:t xml:space="preserve">(2)</w:t>
      </w:r>
      <w:r xml:space="preserve">
        <w:t> </w:t>
      </w:r>
      <w:r xml:space="preserve">
        <w:t> </w:t>
      </w:r>
      <w:r>
        <w:t xml:space="preserve">the office of capital and forensic writs, if the office represented the applicant in the proceedings under Section 5 or otherwise accepts the appointment; or</w:t>
      </w:r>
    </w:p>
    <w:p w:rsidR="003F3435" w:rsidRDefault="0032493E">
      <w:pPr>
        <w:spacing w:line="480" w:lineRule="auto"/>
        <w:ind w:firstLine="1440"/>
        <w:jc w:val="both"/>
      </w:pPr>
      <w:r>
        <w:t xml:space="preserve">(3)</w:t>
      </w:r>
      <w:r xml:space="preserve">
        <w:t> </w:t>
      </w:r>
      <w:r xml:space="preserve">
        <w:t> </w:t>
      </w:r>
      <w:r>
        <w:t xml:space="preserve">counsel from a list of competent counsel maintained by the presiding judges of the administrative judicial regions under Section 78.056, Government Code, if the office of capital and forensic writs:</w:t>
      </w:r>
    </w:p>
    <w:p w:rsidR="003F3435" w:rsidRDefault="0032493E">
      <w:pPr>
        <w:spacing w:line="480" w:lineRule="auto"/>
        <w:ind w:firstLine="2160"/>
        <w:jc w:val="both"/>
      </w:pPr>
      <w:r>
        <w:t xml:space="preserve">(A)</w:t>
      </w:r>
      <w:r xml:space="preserve">
        <w:t> </w:t>
      </w:r>
      <w:r xml:space="preserve">
        <w:t> </w:t>
      </w:r>
      <w:r>
        <w:t xml:space="preserve">did not represent the applicant as described by Subdivision (2); or</w:t>
      </w:r>
    </w:p>
    <w:p w:rsidR="003F3435" w:rsidRDefault="0032493E">
      <w:pPr>
        <w:spacing w:line="480" w:lineRule="auto"/>
        <w:ind w:firstLine="2160"/>
        <w:jc w:val="both"/>
      </w:pPr>
      <w:r>
        <w:t xml:space="preserve">(B)</w:t>
      </w:r>
      <w:r xml:space="preserve">
        <w:t> </w:t>
      </w:r>
      <w:r xml:space="preserve">
        <w:t> </w:t>
      </w:r>
      <w:r>
        <w:t xml:space="preserve">does not accept or is prohibited from accepting the appointment under Section 78.054, Government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11.073, Code of Criminal Procedure, is amended to read as follows:</w:t>
      </w:r>
    </w:p>
    <w:p w:rsidR="003F3435" w:rsidRDefault="0032493E">
      <w:pPr>
        <w:spacing w:line="480" w:lineRule="auto"/>
        <w:ind w:firstLine="720"/>
        <w:jc w:val="both"/>
      </w:pPr>
      <w:r>
        <w:t xml:space="preserve">Art.</w:t>
      </w:r>
      <w:r xml:space="preserve">
        <w:t> </w:t>
      </w:r>
      <w:r>
        <w:t xml:space="preserve">11.073.</w:t>
      </w:r>
      <w:r xml:space="preserve">
        <w:t> </w:t>
      </w:r>
      <w:r xml:space="preserve">
        <w:t> </w:t>
      </w:r>
      <w:r>
        <w:t xml:space="preserve">PROCEDURE RELATED TO CERTAIN SCIENTIFIC EVIDENCE.  (a)</w:t>
      </w:r>
      <w:r xml:space="preserve">
        <w:t> </w:t>
      </w:r>
      <w:r xml:space="preserve">
        <w:t> </w:t>
      </w:r>
      <w:r>
        <w:t xml:space="preserve">This article applies to relevant scientific evidence that:</w:t>
      </w:r>
    </w:p>
    <w:p w:rsidR="003F3435" w:rsidRDefault="0032493E">
      <w:pPr>
        <w:spacing w:line="480" w:lineRule="auto"/>
        <w:ind w:firstLine="1440"/>
        <w:jc w:val="both"/>
      </w:pPr>
      <w:r>
        <w:t xml:space="preserve">(1)</w:t>
      </w:r>
      <w:r xml:space="preserve">
        <w:t> </w:t>
      </w:r>
      <w:r xml:space="preserve">
        <w:t> </w:t>
      </w:r>
      <w:r>
        <w:t xml:space="preserve">was not </w:t>
      </w:r>
      <w:r>
        <w:rPr>
          <w:u w:val="single"/>
        </w:rPr>
        <w:t xml:space="preserve">reasonably</w:t>
      </w:r>
      <w:r>
        <w:t xml:space="preserve"> available to be offered by a convicted person at the convicted person's trial; or</w:t>
      </w:r>
    </w:p>
    <w:p w:rsidR="003F3435" w:rsidRDefault="0032493E">
      <w:pPr>
        <w:spacing w:line="480" w:lineRule="auto"/>
        <w:ind w:firstLine="1440"/>
        <w:jc w:val="both"/>
      </w:pPr>
      <w:r>
        <w:t xml:space="preserve">(2)</w:t>
      </w:r>
      <w:r xml:space="preserve">
        <w:t> </w:t>
      </w:r>
      <w:r xml:space="preserve">
        <w:t> </w:t>
      </w:r>
      <w:r>
        <w:t xml:space="preserve">contradicts </w:t>
      </w:r>
      <w:r>
        <w:rPr>
          <w:u w:val="single"/>
        </w:rPr>
        <w:t xml:space="preserve">or tends to negate</w:t>
      </w:r>
      <w:r>
        <w:t xml:space="preserve"> scientific evidence relied on by the state at trial.</w:t>
      </w:r>
    </w:p>
    <w:p w:rsidR="003F3435" w:rsidRDefault="0032493E">
      <w:pPr>
        <w:spacing w:line="480" w:lineRule="auto"/>
        <w:ind w:firstLine="720"/>
        <w:jc w:val="both"/>
      </w:pPr>
      <w:r>
        <w:t xml:space="preserve">(b)</w:t>
      </w:r>
      <w:r xml:space="preserve">
        <w:t> </w:t>
      </w:r>
      <w:r xml:space="preserve">
        <w:t> </w:t>
      </w:r>
      <w:r>
        <w:t xml:space="preserve">A court may grant a convicted person relief on an application for a writ of habeas corpus if:</w:t>
      </w:r>
    </w:p>
    <w:p w:rsidR="003F3435" w:rsidRDefault="0032493E">
      <w:pPr>
        <w:spacing w:line="480" w:lineRule="auto"/>
        <w:ind w:firstLine="1440"/>
        <w:jc w:val="both"/>
      </w:pPr>
      <w:r>
        <w:t xml:space="preserve">(1)</w:t>
      </w:r>
      <w:r xml:space="preserve">
        <w:t> </w:t>
      </w:r>
      <w:r xml:space="preserve">
        <w:t> </w:t>
      </w:r>
      <w:r>
        <w:t xml:space="preserve">the convicted person files an application, in the manner provided by Article 11.07, 11.071, or 11.072, containing specific facts indicating that:</w:t>
      </w:r>
    </w:p>
    <w:p w:rsidR="003F3435" w:rsidRDefault="0032493E">
      <w:pPr>
        <w:spacing w:line="480" w:lineRule="auto"/>
        <w:ind w:firstLine="2160"/>
        <w:jc w:val="both"/>
      </w:pPr>
      <w:r>
        <w:t xml:space="preserve">(A)</w:t>
      </w:r>
      <w:r xml:space="preserve">
        <w:t> </w:t>
      </w:r>
      <w:r xml:space="preserve">
        <w:t> </w:t>
      </w:r>
      <w:r>
        <w:t xml:space="preserve">relevant scientific evidence is currently available and was not available at the time of the convicted person's trial because the evidence was not ascertainable through the exercise of reasonable diligence by the convicted person before the date of or during the convicted person's trial; and</w:t>
      </w:r>
    </w:p>
    <w:p w:rsidR="003F3435" w:rsidRDefault="0032493E">
      <w:pPr>
        <w:spacing w:line="480" w:lineRule="auto"/>
        <w:ind w:firstLine="2160"/>
        <w:jc w:val="both"/>
      </w:pPr>
      <w:r>
        <w:t xml:space="preserve">(B)</w:t>
      </w:r>
      <w:r xml:space="preserve">
        <w:t> </w:t>
      </w:r>
      <w:r xml:space="preserve">
        <w:t> </w:t>
      </w:r>
      <w:r>
        <w:t xml:space="preserve">the scientific evidence would be admissible under the Texas Rules of Evidence at a trial held on the date of the application; and</w:t>
      </w:r>
    </w:p>
    <w:p w:rsidR="003F3435" w:rsidRDefault="0032493E">
      <w:pPr>
        <w:spacing w:line="480" w:lineRule="auto"/>
        <w:ind w:firstLine="1440"/>
        <w:jc w:val="both"/>
      </w:pPr>
      <w:r>
        <w:t xml:space="preserve">(2)</w:t>
      </w:r>
      <w:r xml:space="preserve">
        <w:t> </w:t>
      </w:r>
      <w:r xml:space="preserve">
        <w:t> </w:t>
      </w:r>
      <w:r>
        <w:t xml:space="preserve">the court makes the findings described by Subdivisions (1)(A) and (B) and also finds that, had the scientific evidence been presented at trial, </w:t>
      </w:r>
      <w:r>
        <w:rPr>
          <w:u w:val="single"/>
        </w:rPr>
        <w:t xml:space="preserve">there is a reasonable likelihood the scientific evidence could have affected the person's conviction or the sentence imposed</w:t>
      </w:r>
      <w:r>
        <w:t xml:space="preserve"> [</w:t>
      </w:r>
      <w:r>
        <w:rPr>
          <w:strike/>
        </w:rPr>
        <w:t xml:space="preserve">on the preponderance of the evidence the person would not have been convicted</w:t>
      </w:r>
      <w:r>
        <w:t xml:space="preserve">].</w:t>
      </w:r>
    </w:p>
    <w:p w:rsidR="003F3435" w:rsidRDefault="0032493E">
      <w:pPr>
        <w:spacing w:line="480" w:lineRule="auto"/>
        <w:ind w:firstLine="720"/>
        <w:jc w:val="both"/>
      </w:pPr>
      <w:r>
        <w:t xml:space="preserve">(c)</w:t>
      </w:r>
      <w:r xml:space="preserve">
        <w:t> </w:t>
      </w:r>
      <w:r xml:space="preserve">
        <w:t> </w:t>
      </w:r>
      <w:r>
        <w:t xml:space="preserve">[</w:t>
      </w:r>
      <w:r>
        <w:rPr>
          <w:strike/>
        </w:rPr>
        <w:t xml:space="preserve">For purposes of</w:t>
      </w:r>
      <w:r>
        <w:t xml:space="preserve">] Section 4(a)(1), Article 11.07, Section 5(a)(1), Article 11.071, and Section 9(a), Article 11.072, </w:t>
      </w:r>
      <w:r>
        <w:rPr>
          <w:u w:val="single"/>
        </w:rPr>
        <w:t xml:space="preserve">apply to</w:t>
      </w:r>
      <w:r>
        <w:t xml:space="preserve"> a claim </w:t>
      </w:r>
      <w:r>
        <w:rPr>
          <w:u w:val="single"/>
        </w:rPr>
        <w:t xml:space="preserve">governed by this article only if the claim has been previously presented in an application filed by an attorney</w:t>
      </w:r>
      <w:r>
        <w:t xml:space="preserve"> [</w:t>
      </w:r>
      <w:r>
        <w:rPr>
          <w:strike/>
        </w:rPr>
        <w:t xml:space="preserve">or issue could not have been presented previously in an original application or in a previously considered application if the claim or issue is based on relevant scientific evidence that was not ascertainable through the exercise of reasonable diligence by the convicted person on or before the date on which the original application or a previously considered application, as applicable, was filed</w:t>
      </w:r>
      <w:r>
        <w:t xml:space="preserve">].</w:t>
      </w:r>
    </w:p>
    <w:p w:rsidR="003F3435" w:rsidRDefault="0032493E">
      <w:pPr>
        <w:spacing w:line="480" w:lineRule="auto"/>
        <w:ind w:firstLine="720"/>
        <w:jc w:val="both"/>
      </w:pPr>
      <w:r>
        <w:t xml:space="preserve">(d)</w:t>
      </w:r>
      <w:r xml:space="preserve">
        <w:t> </w:t>
      </w:r>
      <w:r xml:space="preserve">
        <w:t> </w:t>
      </w:r>
      <w:r>
        <w:t xml:space="preserve">In making a finding as to whether relevant scientific evidence was not ascertainable through the exercise of reasonable diligence [</w:t>
      </w:r>
      <w:r>
        <w:rPr>
          <w:strike/>
        </w:rPr>
        <w:t xml:space="preserve">on or</w:t>
      </w:r>
      <w:r>
        <w:t xml:space="preserve">] before </w:t>
      </w:r>
      <w:r>
        <w:rPr>
          <w:u w:val="single"/>
        </w:rPr>
        <w:t xml:space="preserve">the</w:t>
      </w:r>
      <w:r>
        <w:t xml:space="preserve"> [</w:t>
      </w:r>
      <w:r>
        <w:rPr>
          <w:strike/>
        </w:rPr>
        <w:t xml:space="preserve">a specific</w:t>
      </w:r>
      <w:r>
        <w:t xml:space="preserve">] date </w:t>
      </w:r>
      <w:r>
        <w:rPr>
          <w:u w:val="single"/>
        </w:rPr>
        <w:t xml:space="preserve">of or during the convicted person's trial</w:t>
      </w:r>
      <w:r>
        <w:t xml:space="preserve">, the court shall consider whether the field of scientific knowledge, a testifying expert's scientific knowledge, or a scientific method on which the relevant scientific evidence is based has changed since [</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applicable trial date or dates [</w:t>
      </w:r>
      <w:r>
        <w:rPr>
          <w:strike/>
        </w:rPr>
        <w:t xml:space="preserve">, for a determination made with respect to an original application;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date on which the original application or a previously considered application, as applicable, was filed, for a determination made with respect to a subsequent application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11, Code of Criminal Procedure, is amended by adding Article 11.66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11.66.</w:t>
      </w:r>
      <w:r>
        <w:rPr>
          <w:u w:val="single"/>
        </w:rPr>
        <w:t xml:space="preserve"> </w:t>
      </w:r>
      <w:r>
        <w:rPr>
          <w:u w:val="single"/>
        </w:rPr>
        <w:t xml:space="preserve"> </w:t>
      </w:r>
      <w:r>
        <w:rPr>
          <w:u w:val="single"/>
        </w:rPr>
        <w:t xml:space="preserve">WRIT TO INVOKE DISTRICT COURT JURISDICTION FOR PURPOSE OF OBTAINING RELEVANT DOCUMENTS FOR POSTCONVICTION WRIT OF HABEAS CORPUS APPLICATION.  (a) </w:t>
      </w:r>
      <w:r>
        <w:rPr>
          <w:u w:val="single"/>
        </w:rPr>
        <w:t xml:space="preserve"> </w:t>
      </w:r>
      <w:r>
        <w:rPr>
          <w:u w:val="single"/>
        </w:rPr>
        <w:t xml:space="preserve">A person may file a writ under this article in a district court for the purpose of invoking the court's jurisdiction to obtain documents described by Subsection (b)(2)(B) related to filing an application for a writ of habeas corpus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file a petition for a writ under this article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an attorney licensed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affirms in the petition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seeking to file an application for a writ of habeas corpus on behalf of an applicant after a final conviction;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cannot in good faith file the application until the person obtains documents relevant to a ground for relief in the application;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provides the office of the attorney representing the state in the applicant's case with reasonable notice of the person's intention to file a petition for a writ under this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district court's jurisdiction under this article is limited only to matters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petition for a writ under this article;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issuance of documents requested by the petition for a writ under this article.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24.011, Government Code, is amended to read as follows:</w:t>
      </w:r>
    </w:p>
    <w:p w:rsidR="003F3435" w:rsidRDefault="0032493E">
      <w:pPr>
        <w:spacing w:line="480" w:lineRule="auto"/>
        <w:ind w:firstLine="720"/>
        <w:jc w:val="both"/>
      </w:pPr>
      <w:r>
        <w:t xml:space="preserve">Sec.</w:t>
      </w:r>
      <w:r xml:space="preserve">
        <w:t> </w:t>
      </w:r>
      <w:r>
        <w:t xml:space="preserve">24.011.</w:t>
      </w:r>
      <w:r xml:space="preserve">
        <w:t> </w:t>
      </w:r>
      <w:r xml:space="preserve">
        <w:t> </w:t>
      </w:r>
      <w:r>
        <w:t xml:space="preserve">WRIT POWER.  A judge of a district court may, either in termtime or vacation, grant </w:t>
      </w:r>
      <w:r>
        <w:rPr>
          <w:u w:val="single"/>
        </w:rPr>
        <w:t xml:space="preserve">a writ</w:t>
      </w:r>
      <w:r>
        <w:t xml:space="preserve"> [</w:t>
      </w:r>
      <w:r>
        <w:rPr>
          <w:strike/>
        </w:rPr>
        <w:t xml:space="preserve">writs</w:t>
      </w:r>
      <w:r>
        <w:t xml:space="preserve">] of mandamus, injunction, sequestration, attachment, garnishment, certiorari, and supersedeas</w:t>
      </w:r>
      <w:r>
        <w:rPr>
          <w:u w:val="single"/>
        </w:rPr>
        <w:t xml:space="preserve">, a writ to issue documents under Article 11.66, Code of Criminal Procedure,</w:t>
      </w:r>
      <w:r>
        <w:t xml:space="preserve"> and </w:t>
      </w:r>
      <w:r>
        <w:rPr>
          <w:u w:val="single"/>
        </w:rPr>
        <w:t xml:space="preserve">any</w:t>
      </w:r>
      <w:r>
        <w:t xml:space="preserve"> [</w:t>
      </w:r>
      <w:r>
        <w:rPr>
          <w:strike/>
        </w:rPr>
        <w:t xml:space="preserve">all</w:t>
      </w:r>
      <w:r>
        <w:t xml:space="preserve">] other </w:t>
      </w:r>
      <w:r>
        <w:rPr>
          <w:u w:val="single"/>
        </w:rPr>
        <w:t xml:space="preserve">writ</w:t>
      </w:r>
      <w:r>
        <w:t xml:space="preserve"> [</w:t>
      </w:r>
      <w:r>
        <w:rPr>
          <w:strike/>
        </w:rPr>
        <w:t xml:space="preserve">writs</w:t>
      </w:r>
      <w:r>
        <w:t xml:space="preserve">] necessary to the enforcement of the court's jurisdiction.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an application for a writ of habeas corpus filed on or after the effective date of this Act. </w:t>
      </w:r>
      <w:r>
        <w:t xml:space="preserve"> </w:t>
      </w:r>
      <w:r>
        <w:t xml:space="preserve">An application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December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