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89R23482 CXP-F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Wilson, Hefner, Shaheen, Howard, Lambert,</w:t>
      </w:r>
      <w:r xml:space="preserve">
        <w:tab wTab="150" tlc="none" cTlc="0"/>
      </w:r>
      <w:r>
        <w:t xml:space="preserve">H.B.</w:t>
      </w:r>
      <w:r xml:space="preserve">
        <w:t> </w:t>
      </w:r>
      <w:r>
        <w:t xml:space="preserve">No.</w:t>
      </w:r>
      <w:r xml:space="preserve">
        <w:t> </w:t>
      </w:r>
      <w:r>
        <w:t xml:space="preserve">127</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2493E">
      <w:pPr>
        <w:spacing w:before="240" w:line="480" w:lineRule="auto"/>
        <w:jc w:val="both"/>
      </w:pPr>
      <w:r>
        <w:t xml:space="preserve">Substitute the following for</w:t>
      </w:r>
      <w:r xml:space="preserve">
        <w:t> </w:t>
      </w:r>
      <w:r>
        <w:t xml:space="preserve">H.B.</w:t>
      </w:r>
      <w:r xml:space="preserve">
        <w:t> </w:t>
      </w:r>
      <w:r>
        <w:t xml:space="preserve">No.</w:t>
      </w:r>
      <w:r xml:space="preserve">
        <w:t> </w:t>
      </w:r>
      <w:r>
        <w:t xml:space="preserve">127:</w:t>
      </w:r>
    </w:p>
    <w:p w:rsidR="003F3435" w:rsidRDefault="0032493E">
      <w:pPr>
        <w:spacing w:line="480" w:lineRule="auto"/>
        <w:jc w:val="both"/>
        <w:tabs>
          <w:tab w:val="right" w:leader="none" w:pos="9350"/>
        </w:tabs>
      </w:pPr>
      <w:r>
        <w:t xml:space="preserve">By:</w:t>
      </w:r>
      <w:r xml:space="preserve">
        <w:t> </w:t>
      </w:r>
      <w:r xml:space="preserve">
        <w:t> </w:t>
      </w:r>
      <w:r>
        <w:t xml:space="preserve">Hefner</w:t>
      </w:r>
      <w:r xml:space="preserve">
        <w:tab wTab="150" tlc="none" cTlc="0"/>
      </w:r>
      <w:r>
        <w:t xml:space="preserve">C.S.H.B.</w:t>
      </w:r>
      <w:r xml:space="preserve">
        <w:t> </w:t>
      </w:r>
      <w:r>
        <w:t xml:space="preserve">No.</w:t>
      </w:r>
      <w:r xml:space="preserve">
        <w:t> </w:t>
      </w:r>
      <w:r>
        <w:t xml:space="preserve">127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measures to protect public institutions of higher education from foreign adversaries and to the prosecution of the criminal offense of theft of trade secrets; providing civil penalties;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Z, Chapter 51, Education Code, is amended by adding Section 51.957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51.957.</w:t>
      </w:r>
      <w:r>
        <w:rPr>
          <w:u w:val="single"/>
        </w:rPr>
        <w:t xml:space="preserve"> </w:t>
      </w:r>
      <w:r>
        <w:rPr>
          <w:u w:val="single"/>
        </w:rPr>
        <w:t xml:space="preserve"> </w:t>
      </w:r>
      <w:r>
        <w:rPr>
          <w:u w:val="single"/>
        </w:rPr>
        <w:t xml:space="preserve">HIGHER EDUCATION RESEARCH SECURITY COUNCIL.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"Council" means the Higher Education Research Security Council established under this section.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"Postsecondary educational institution" means an institution of higher education or a private or independent institution of higher education, as those terms are defined by Section 61.003.</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"Tier one research institution" means a postsecondary educational institution in this state designated as R1: very high spending and doctorate production in the 2025 Carnegie Classification of Institutions of Higher Education published by the Indiana University Center for Postsecondary Research.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Higher Education Research Security Council is established to promote secure academic research at tier one research institutions while mitigating the risk of foreign espionage and interference.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council is composed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each research security officer designated under Section 51.956;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research security officer designated by each private or independent institution of higher education, as defined by Section 61.003, that elects to participate in the council.</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council member serves at the will of the person who designated the member.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vacancy on the council shall be filled in the same manner as the original designation.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council member designated under Section 51.956 for The Texas A&amp;M University System shall serve as the initial presiding officer of the council.</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council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identify best practices for a tier one research institution to conduct research securely while mitigating the threat of foreign espionage and interference;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 research security policy that a tier one research institution shall adopt to improve research security;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 an accreditation process under which the council shall award a tier one research institution an accreditation for security excellence;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promote attendance at the annual academic security and counter exploitation program seminar offered by The Texas A&amp;M University System;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develop and offer an annual training program for tier one research institution security officers that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background and academic history checks of researchers;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research security and integrity tools and software that must be used to prevent the loss of intellectual capital.</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council shall meet at least once each quarter.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meeting conducted under Subsection (h) must be in person or by video conference call, as determined by the presiding officer.</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council shall prepare and submit to the governor, the attorney general's office, and the presiding officer of each legislative committee with primary jurisdiction over higher education an annual report on the status of research security at tier one research institutions and any associated recommendations.</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 report submitted under Subsection (j) is confidential and is not subject to disclosure under Chapter 552, Government Code.</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The council may solicit and accept gifts, grants, and donations for purposes of this section but may not solicit or accept a gift, grant, or donation from an entity or country: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prohibited from participating in federal contracts under Section 889, John S. McCain National Defense Authorization Act for Fiscal Year 2019 (Pub. L. No. 115-232);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identified as a Chinese military company by the United States Department of Defense in accordance with Section 1260H, William M. (Mac) Thornberry National Defense Authorization Act for Fiscal Year 2021 (Pub. L. No. 116-283);</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owned by the government of a country designated as a foreign adversary by the United States secretary of commerce under 15 C.F.R. Section 791.4;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controlled by a governing or regulatory body located in a country described by Subdivision (3).</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A, Title 3, Education Code, is amended by adding Chapter 51B to read as follows:</w:t>
      </w:r>
    </w:p>
    <w:p w:rsidR="003F3435" w:rsidRDefault="0032493E">
      <w:pPr>
        <w:spacing w:line="480" w:lineRule="auto"/>
        <w:jc w:val="center"/>
      </w:pPr>
      <w:r>
        <w:rPr>
          <w:u w:val="single"/>
        </w:rPr>
        <w:t xml:space="preserve">CHAPTER 51B. </w:t>
      </w:r>
      <w:r>
        <w:rPr>
          <w:u w:val="single"/>
        </w:rPr>
        <w:t xml:space="preserve"> </w:t>
      </w:r>
      <w:r>
        <w:rPr>
          <w:u w:val="single"/>
        </w:rPr>
        <w:t xml:space="preserve">HIGHER EDUCATION RESEARCH AND PROTECTION</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"Affiliate organization" means an entity under the control of or established for the benefit of an organization. </w:t>
      </w:r>
      <w:r>
        <w:rPr>
          <w:u w:val="single"/>
        </w:rPr>
        <w:t xml:space="preserve"> </w:t>
      </w:r>
      <w:r>
        <w:rPr>
          <w:u w:val="single"/>
        </w:rPr>
        <w:t xml:space="preserve">The term includes a direct-support organization that is organized and operated to receive, hold, invest, and administer property and make expenditures to or for the benefit of an institution of higher education or for the benefit of a research and development park or authority affiliated with an institution of higher education.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"Company" has the meaning assigned by Section 117.001, Business &amp; Commerce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"Coordinating board" means the Texas Higher Education Coordinating Board.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"Council" means the Higher Education Research Security Council established under Section 51.957.</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"Federally banned company" means a company: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that produces or provides communications equipment or services listed on the covered list published by the Public Safety and Homeland Security Bureau of the Federal Communications Commission, as required by 47 C.F.R. Section 1.50002;</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listed in Supplement No.</w:t>
      </w:r>
      <w:r>
        <w:rPr>
          <w:u w:val="single"/>
        </w:rPr>
        <w:t xml:space="preserve"> </w:t>
      </w:r>
      <w:r>
        <w:rPr>
          <w:u w:val="single"/>
        </w:rPr>
        <w:t xml:space="preserve">4 to 15 C.F.R. Part 744;</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prohibited from participating in federal contracts under Section 889, John S. McCain National Defense Authorization Act for Fiscal Year 2019 (Pub. L. No.</w:t>
      </w:r>
      <w:r>
        <w:rPr>
          <w:u w:val="single"/>
        </w:rPr>
        <w:t xml:space="preserve"> </w:t>
      </w:r>
      <w:r>
        <w:rPr>
          <w:u w:val="single"/>
        </w:rPr>
        <w:t xml:space="preserve">115-232);</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identified as a Chinese military company by the United States Department of Defense in accordance with Section 1260H, William M. (Mac) Thornberry National Defense Authorization Act for Fiscal Year 2021 (Pub. L. No.</w:t>
      </w:r>
      <w:r>
        <w:rPr>
          <w:u w:val="single"/>
        </w:rPr>
        <w:t xml:space="preserve"> </w:t>
      </w:r>
      <w:r>
        <w:rPr>
          <w:u w:val="single"/>
        </w:rPr>
        <w:t xml:space="preserve">116-283);</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prohibited from participating in federal contracts under Section 5949, James M. Inhofe National Defense Authorization Act for Fiscal Year 2023 (Pub. L. No.</w:t>
      </w:r>
      <w:r>
        <w:rPr>
          <w:u w:val="single"/>
        </w:rPr>
        <w:t xml:space="preserve"> </w:t>
      </w:r>
      <w:r>
        <w:rPr>
          <w:u w:val="single"/>
        </w:rPr>
        <w:t xml:space="preserve">117-263);</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subject to economic and trade sanctions administered by the Office of Foreign Assets Control of the United States Department of the Treasury;</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subject to an order issued by the Federal Acquisition Security Council under the Federal Acquisition Supply Chain Security Act of 2018 (Title II, Pub. L. No.</w:t>
      </w:r>
      <w:r>
        <w:rPr>
          <w:u w:val="single"/>
        </w:rPr>
        <w:t xml:space="preserve"> </w:t>
      </w:r>
      <w:r>
        <w:rPr>
          <w:u w:val="single"/>
        </w:rPr>
        <w:t xml:space="preserve">115-390); or</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restricted under any similar sanction program under federal law.</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"Foreign adversary" means a country: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identified by the United States Director of National Intelligence as a country that poses a risk to the national security of the United States in at least one of the three most recent Annual Threat Assessments of the U.S. Intelligence Community issued pursuant to Section 108B, National Security Act of 1947 (50 U.S.C. Section 3043b);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designated by the governor after consultation with the director of the Department of Public Safety.</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"Foreign adversary company":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means a company 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is domiciled, incorporated, headquartered, issued, or listed in a foreign adversary;</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has its principal place of business in a foreign adversary;</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is controlled by the government, military, or ruling political party of a foreign adversary; or</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is majority owned by an entity described by Subparagraph (i), (ii), or (iii);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does not include: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 United States citizen;</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U.S. subsidiary, as defined by 15 C.F.R. Section 772.1;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 parent company not described by Paragraph (A) that derives not more than 50 percent of the company's total annual global revenue from subsidiaries from a foreign adversary, regardless of whether the subsidiaries are companies described by Paragraph (A).</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"Foreign government" means the government or an agent of a country, nation, or group of nations, or a province or other political subdivision of a country or nation, other than the United States government.</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"Foreign source"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foreign government or agency of a foreign government;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legal entity created solely under the laws of a foreign government;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individual who is not a citizen or a national of the United States, including a territory or protectorate of the United States;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partnership, association, organization, or other combination of persons, or a subsidiary of such an entity, organized under the laws of or having its principal place of business in a foreign adversary;</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political party or member of a political party of a foreign adversary;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an agent acting on behalf of an individual or entity described by Paragraph (A), (B), (C), (D), or (E).</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"Gift" means a gift, grant, endowment, award, or donation of money, property, or a service of any kind, including a conditional or unconditional pledge of the gift, grant, endowment, award, or donation.</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"Institution of higher education" has the meaning assigned by Section 61.003.</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"Political party" means an organization or combination of individuals whose aim or purpose is, or who are engaged in an activity devoted to, the establishment, control, or acquisition of administration or control of a government, or the furtherance or influencing of the political or public interest, policies, or relations of a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51B.002.</w:t>
      </w:r>
      <w:r>
        <w:rPr>
          <w:u w:val="single"/>
        </w:rPr>
        <w:t xml:space="preserve"> </w:t>
      </w:r>
      <w:r>
        <w:rPr>
          <w:u w:val="single"/>
        </w:rPr>
        <w:t xml:space="preserve"> </w:t>
      </w:r>
      <w:r>
        <w:rPr>
          <w:u w:val="single"/>
        </w:rPr>
        <w:t xml:space="preserve">RULES.  The coordinating board shall adopt rules necessary to implement this chapter.</w:t>
      </w:r>
    </w:p>
    <w:p w:rsidR="003F3435" w:rsidRDefault="0032493E">
      <w:pPr>
        <w:spacing w:line="480" w:lineRule="auto"/>
        <w:jc w:val="center"/>
      </w:pPr>
      <w:r>
        <w:rPr>
          <w:u w:val="single"/>
        </w:rPr>
        <w:t xml:space="preserve">SUBCHAPTER B.  REQUIREMENTS FOR GIFTS FROM AND CONTRACTS WITH FOREIGN ADVERSARIES AND CERTAIN COMPANIES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51B.051.</w:t>
      </w:r>
      <w:r>
        <w:rPr>
          <w:u w:val="single"/>
        </w:rPr>
        <w:t xml:space="preserve"> </w:t>
      </w:r>
      <w:r>
        <w:rPr>
          <w:u w:val="single"/>
        </w:rPr>
        <w:t xml:space="preserve"> </w:t>
      </w:r>
      <w:r>
        <w:rPr>
          <w:u w:val="single"/>
        </w:rPr>
        <w:t xml:space="preserve">GIFT FROM FOREIGN ADVERSARY.  (a)  An  institution of higher education or employee of an institution of higher education may not accept a gift the institution is directly or indirectly offered from a foreign source of a foreign adversary unless the gift is of de minimis value, as determined by coordinating board rule.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the prohibition described by Subsection (a) in the institution's ethics policy;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create a mechanism by which an employee of the institution may report being offered from a foreign source of a foreign adversary a gift prohibited by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institution of higher education that submits reporting on foreign gift and contract disclosures to the United States Department of Education required under Section 117, Higher Education Act of 1965 (20 U.S.C. Section 1001 et seq.), shall submit that reporting to the coordinating board at the time when the institution is required to submit that reporting to the United States Department of Education.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 later than December 1 of each year, the coordinating board shall submit to the governor, the lieutenant governor, and the speaker of the house of representatives a report detailing the information submitted by institutions of higher education under Subsection (c) for that year.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Information required to be reported under this section is not confidential except as otherwise provided by federal or state law or unless protected as a trade secret by federal or state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51B.052.</w:t>
      </w:r>
      <w:r>
        <w:rPr>
          <w:u w:val="single"/>
        </w:rPr>
        <w:t xml:space="preserve"> </w:t>
      </w:r>
      <w:r>
        <w:rPr>
          <w:u w:val="single"/>
        </w:rPr>
        <w:t xml:space="preserve"> </w:t>
      </w:r>
      <w:r>
        <w:rPr>
          <w:u w:val="single"/>
        </w:rPr>
        <w:t xml:space="preserve">PROHIBITED CONTRACT WITH FOREIGN ADVERSARY COMPANY OR FEDERALLY BANNED COMPANY; EXCEPTION.  (a)  Except as provided by Subsection (b), a foreign adversary company or a federally banned company may not submit a bid for a contract or enter into a contract with an institution of higher education relating to goods or services.  For purposes of this section, a company is considered a foreign adversary company if the company enters into a contract with an institution of higher education to sell to the institution any final products or services produced by a foreign adversary company or a federally banned company.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enter into a contract with a company described by Subsection (a)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there is no other reasonable option for procuring the good or service;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institution preapproves the contract;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failure to procure the good or service would pose a greater threat to this state than the threat associated with procuring the good or service.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51B.053.</w:t>
      </w:r>
      <w:r>
        <w:rPr>
          <w:u w:val="single"/>
        </w:rPr>
        <w:t xml:space="preserve"> </w:t>
      </w:r>
      <w:r>
        <w:rPr>
          <w:u w:val="single"/>
        </w:rPr>
        <w:t xml:space="preserve"> </w:t>
      </w:r>
      <w:r>
        <w:rPr>
          <w:u w:val="single"/>
        </w:rPr>
        <w:t xml:space="preserve">CERTIFICATION REQUIRED.  An institution of higher education shall require a vendor submitting a bid for a contract relating to goods or services to include in the bid a written certification that the vendor is not prohibited from submitting the bid or entering into the contract under Section 51B.052(a).</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51B.054.</w:t>
      </w:r>
      <w:r>
        <w:rPr>
          <w:u w:val="single"/>
        </w:rPr>
        <w:t xml:space="preserve"> </w:t>
      </w:r>
      <w:r>
        <w:rPr>
          <w:u w:val="single"/>
        </w:rPr>
        <w:t xml:space="preserve"> </w:t>
      </w:r>
      <w:r>
        <w:rPr>
          <w:u w:val="single"/>
        </w:rPr>
        <w:t xml:space="preserve">FALSE CERTIFICATION; VIOLATION.  (a)  An institution of higher education that determines that a vendor holding a contract with the institution was ineligible to have the contract awarded under Section 51B.052(a) because the vendor's certification submitted under Section 51B.053 was false shall notify the vendor that the vendor is in violation of this subchapter. The notice must include the basis for the institution's determination that the vendor is in violation of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on making a final determination that a vendor violated this subchapter, shall refer the matter to the attorney general for enforcement under Section 51B.056.</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51B.055.</w:t>
      </w:r>
      <w:r>
        <w:rPr>
          <w:u w:val="single"/>
        </w:rPr>
        <w:t xml:space="preserve"> </w:t>
      </w:r>
      <w:r>
        <w:rPr>
          <w:u w:val="single"/>
        </w:rPr>
        <w:t xml:space="preserve"> </w:t>
      </w:r>
      <w:r>
        <w:rPr>
          <w:u w:val="single"/>
        </w:rPr>
        <w:t xml:space="preserve">CONTRACT TERMINATION FOR FALSE CERTIFICATION; BARRING FROM STATE CONTRACTS.  (a)  An institution of higher education, on making a final determination that a vendor violated this subchapter, shall immediately terminate the contract without further obligation to the vendor.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receiving notice from an institution of higher education of a contract termination under Subsection (a) because a vendor violated this subchapter, the comptroller may bar the vendor from participating in state contracts using procedures prescribed under Section 2155.077, Government Code.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Debarment under this section expires on the fifth anniversary of the date of the debarment under Subsection (b).</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51B.056.</w:t>
      </w:r>
      <w:r>
        <w:rPr>
          <w:u w:val="single"/>
        </w:rPr>
        <w:t xml:space="preserve"> </w:t>
      </w:r>
      <w:r>
        <w:rPr>
          <w:u w:val="single"/>
        </w:rPr>
        <w:t xml:space="preserve"> </w:t>
      </w:r>
      <w:r>
        <w:rPr>
          <w:u w:val="single"/>
        </w:rPr>
        <w:t xml:space="preserve">CIVIL PENALTY.  (a)  A vendor that violates this subchapter is liable to the state for a civil penalty in an amount equal to the greater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twice the amount of the contract terminated under Section 51B.055;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$250,000.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may bring an action to recover a civil penalty imposed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51B.057.</w:t>
      </w:r>
      <w:r>
        <w:rPr>
          <w:u w:val="single"/>
        </w:rPr>
        <w:t xml:space="preserve"> </w:t>
      </w:r>
      <w:r>
        <w:rPr>
          <w:u w:val="single"/>
        </w:rPr>
        <w:t xml:space="preserve"> </w:t>
      </w:r>
      <w:r>
        <w:rPr>
          <w:u w:val="single"/>
        </w:rPr>
        <w:t xml:space="preserve">INVESTIGATION.  (a)  An institution of higher education shall investigate an alleged violation of this subchapter if the institution receives: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complaint from a compliance officer of a state agency or an institution of higher education;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sworn complaint based on substantive information and reasonable belief.</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request from any person records relevant to a reasonable suspicion of a violation of this subchapter. </w:t>
      </w:r>
      <w:r>
        <w:rPr>
          <w:u w:val="single"/>
        </w:rPr>
        <w:t xml:space="preserve"> </w:t>
      </w:r>
      <w:r>
        <w:rPr>
          <w:u w:val="single"/>
        </w:rPr>
        <w:t xml:space="preserve">A person who receives a request under this subsection shall produce the records not later than the 10th day after the date the person receives the request, unless the institution and the person agree to a later date.</w:t>
      </w:r>
    </w:p>
    <w:p w:rsidR="003F3435" w:rsidRDefault="0032493E">
      <w:pPr>
        <w:spacing w:line="480" w:lineRule="auto"/>
        <w:jc w:val="center"/>
      </w:pPr>
      <w:r>
        <w:rPr>
          <w:u w:val="single"/>
        </w:rPr>
        <w:t xml:space="preserve">SUBCHAPTER C. </w:t>
      </w:r>
      <w:r>
        <w:rPr>
          <w:u w:val="single"/>
        </w:rPr>
        <w:t xml:space="preserve"> </w:t>
      </w:r>
      <w:r>
        <w:rPr>
          <w:u w:val="single"/>
        </w:rPr>
        <w:t xml:space="preserve">INTERNATIONAL CULTURAL EXCHANGE AGREEMENTS AND PARTNERSHIPS AND STUDENT ASSOCIATIONS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"Cultural exchange agreement" means a written or spoken statement of mutual interest in cultural exchange or academic or research collaboration.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"Cultural exchange partnership" means a faculty or student exchange program, study abroad program, matriculation program, recruiting program, or dual degree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51B.102.</w:t>
      </w:r>
      <w:r>
        <w:rPr>
          <w:u w:val="single"/>
        </w:rPr>
        <w:t xml:space="preserve"> </w:t>
      </w:r>
      <w:r>
        <w:rPr>
          <w:u w:val="single"/>
        </w:rPr>
        <w:t xml:space="preserve"> </w:t>
      </w:r>
      <w:r>
        <w:rPr>
          <w:u w:val="single"/>
        </w:rPr>
        <w:t xml:space="preserve">CERTAIN INTERNATIONAL CULTURAL AGREEMENTS AND PARTNERSHIPS PROHIBITED.  (a)  An institution of higher education may not participate in a cultural exchange agreement or cultural exchange partnership with a foreign source of a foreign adversary, or an entity controlled by a foreign adversary,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constrains the institution's freedom of contract;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allows the institution's curriculum or values to be directed, controlled, or influenced by the foreign adversary;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promotes an agenda detrimental to the safety or security of this state, the residents of this state, or the United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entering into a cultural exchange agreement or cultural exchange partnership with a foreign source of a foreign adversary, an institution of higher education shall share the agreement or partnership with the council. </w:t>
      </w:r>
      <w:r>
        <w:rPr>
          <w:u w:val="single"/>
        </w:rPr>
        <w:t xml:space="preserve"> </w:t>
      </w:r>
      <w:r>
        <w:rPr>
          <w:u w:val="single"/>
        </w:rPr>
        <w:t xml:space="preserve">If the council determines that the agreement or partnership violates the prohibition under Subsection (a), the institution may not participate in the agreement or partnership.</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December 1 of each year, the council shall submit to the governor, the lieutenant governor, and the speaker of the house of representatives a report detailing the total number of cultural exchange agreements and cultural exchange partnerships that were entered into by institutions of higher education and rejected by the council in the 12 months preceding the date of the report.</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51B.103.</w:t>
      </w:r>
      <w:r>
        <w:rPr>
          <w:u w:val="single"/>
        </w:rPr>
        <w:t xml:space="preserve"> </w:t>
      </w:r>
      <w:r>
        <w:rPr>
          <w:u w:val="single"/>
        </w:rPr>
        <w:t xml:space="preserve"> </w:t>
      </w:r>
      <w:r>
        <w:rPr>
          <w:u w:val="single"/>
        </w:rPr>
        <w:t xml:space="preserve">PROHIBITIONS ON STUDENT ASSOCIATIONS.  (a)  A student or scholars association affiliated with an institution of higher education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accept a gift from a foreign source of a foreign adversary;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enter into a contract or agreement with a foreign source of a foreign adversary.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shall terminate an affiliation with a student or scholars association if the institution determines that the association has violated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this section, member dues or fees are not considered a gift from a foreign source of a foreign adversary.</w:t>
      </w:r>
    </w:p>
    <w:p w:rsidR="003F3435" w:rsidRDefault="0032493E">
      <w:pPr>
        <w:spacing w:line="480" w:lineRule="auto"/>
        <w:jc w:val="center"/>
      </w:pPr>
      <w:r>
        <w:rPr>
          <w:u w:val="single"/>
        </w:rPr>
        <w:t xml:space="preserve">SUBCHAPTER D. </w:t>
      </w:r>
      <w:r>
        <w:rPr>
          <w:u w:val="single"/>
        </w:rPr>
        <w:t xml:space="preserve"> </w:t>
      </w:r>
      <w:r>
        <w:rPr>
          <w:u w:val="single"/>
        </w:rPr>
        <w:t xml:space="preserve">SCREENING OF FOREIGN RESEARCHERS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51B.151.</w:t>
      </w:r>
      <w:r>
        <w:rPr>
          <w:u w:val="single"/>
        </w:rPr>
        <w:t xml:space="preserve"> </w:t>
      </w:r>
      <w:r>
        <w:rPr>
          <w:u w:val="single"/>
        </w:rPr>
        <w:t xml:space="preserve"> </w:t>
      </w:r>
      <w:r>
        <w:rPr>
          <w:u w:val="single"/>
        </w:rPr>
        <w:t xml:space="preserve">SCREENING OF FOREIGN RESEARCHERS REQUIRED.  (a) </w:t>
      </w:r>
      <w:r>
        <w:rPr>
          <w:u w:val="single"/>
        </w:rPr>
        <w:t xml:space="preserve"> </w:t>
      </w:r>
      <w:r>
        <w:rPr>
          <w:u w:val="single"/>
        </w:rPr>
        <w:t xml:space="preserve">Before offering an applicant employment for a research or research-related support position at the institution or granting an applicant access to research data or activities or other sensitive data of the institution, an institution of higher education must screen the applicant as provided by this subchapter if the applicant: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 citizen of a foreign country and is not a permanent resident of the United States;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affiliated with an institution or program, or has at least one year of employment or training, in a foreign adversary, other than employment or training by an agency of the United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screening under this section must include a background check to determine if the applicant has any ties to a foreign adversary that would prevent the applicant from being able to maintain the security or integrity of the institution of higher education and research data or activities or other sensitive data of the institution.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an institution of higher education procures a third party to conduct a background check under Subsection (b), the institution shall consult with the Department of Public Safety and the council in determining whether the third party is qualified to conduct a background check that meets the requirements of that subsection.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institution of higher education may screen additional applicants as provided by this subchapter for a position described by Subsection (a) at the institution's discretion.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51B.152.</w:t>
      </w:r>
      <w:r>
        <w:rPr>
          <w:u w:val="single"/>
        </w:rPr>
        <w:t xml:space="preserve"> </w:t>
      </w:r>
      <w:r>
        <w:rPr>
          <w:u w:val="single"/>
        </w:rPr>
        <w:t xml:space="preserve"> </w:t>
      </w:r>
      <w:r>
        <w:rPr>
          <w:u w:val="single"/>
        </w:rPr>
        <w:t xml:space="preserve">APPLICATION: REQUIRED MATERIALS.  (a)  An institution of higher education must require an applicant subject to screening under Section 51B.151 to submit to the institution: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the applicant is a citizen of a foreign country, a copy of the applicant's passport and nonimmigrant visa application most recently submitted to the United States Department of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resume and curriculum vitae that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list of each postsecondary educational institution in which the applicant has been enrolled;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list of all places of employment since the applicant's 18th birthday;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list of all published materials for which the applicant received credit as an author, a researcher, or otherwise or to which the applicant contributed significant research, writing, or editorial support;</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list of the applicant's current and pending research funding from any source, including the source of funding, the amount of funding, the applicant's role on the project, and a brief description of the research;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full disclosure of the applicant's professional activities outside of higher education, including any affiliation with an institution or program in a foreign adversary.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Subsection (a)(2)(B), an applicant who has been continuously employed or enrolled in a postsecondary educational institution in the United States for the preceding 20 years may include in the applicant's resume only the applicant's employment history for the preceding 20 years.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institution of higher education may destroy or return to an applicant the copy of the applicant's nonimmigrant visa application submitted under Subsection (a)(1) after extracting all information relevant to the requirements of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51B.153.</w:t>
      </w:r>
      <w:r>
        <w:rPr>
          <w:u w:val="single"/>
        </w:rPr>
        <w:t xml:space="preserve"> </w:t>
      </w:r>
      <w:r>
        <w:rPr>
          <w:u w:val="single"/>
        </w:rPr>
        <w:t xml:space="preserve"> </w:t>
      </w:r>
      <w:r>
        <w:rPr>
          <w:u w:val="single"/>
        </w:rPr>
        <w:t xml:space="preserve">RESEARCH INTEGRITY OFFICE.  (a)  The chief administrative officer of an institution of higher education shall establish a research integrity office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review the materials submitted to the institution by an applicant under Section 51B.152;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take reasonable steps to verify the information in the application, including by: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searching public databases for research publications and presentations and public conflict of interest records to identify any research publication or presentation that may have been omitted from the application;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contacting each of the applicant's employers during the preceding 10 years to verify employment;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contacting each postsecondary educational institution the applicant attended to verify enrollment and educational progress;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searching public listings of persons subject to sanctions or restrictions under federal law;</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submitting the applicant's name and other identifying information to the Federal Bureau of Investigation or another federal agency for screening related to national security or counterespionage; and</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taking any other action the office considers appropriate.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direct the research integrity office to approve applicants for hire using a risk-based determination that considers the nature of the research and the applicant's background and ongoing affiliations.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institution of higher education must complete the requirements of this subchapter before: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interviewing or offering a position to an applicant described by Section 51B.151(a) in a research or research-related support position;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granting the applicant access to research data or activities or other sensitive data.</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institution of higher education may not employ an applicant subject to screening under Section 51B.151(a) in a research or research-related support position if the applicant fails to disclose in the application a substantial educational, employment, or research-related activity or publication or presentation unless the applicable department head or the department head's designee certifies in writing the substance of the failure to disclose and the reasons for disregarding that failure. </w:t>
      </w:r>
      <w:r>
        <w:rPr>
          <w:u w:val="single"/>
        </w:rPr>
        <w:t xml:space="preserve"> </w:t>
      </w:r>
      <w:r>
        <w:rPr>
          <w:u w:val="single"/>
        </w:rPr>
        <w:t xml:space="preserve">A copy of the certification must be kept in the investigative file of the research integrity office and must be submitted to the nearest Federal Bureau of Investigation field office.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research integrity office shall report to the nearest Federal Bureau of Investigation field office, and to any law enforcement agency designated by the governor or the institution of higher education's governing board, the identity of an applicant who is rejected for employment based on the screening required by this subchapter or other risk-based screening.</w:t>
      </w:r>
    </w:p>
    <w:p w:rsidR="003F3435" w:rsidRDefault="0032493E">
      <w:pPr>
        <w:spacing w:line="480" w:lineRule="auto"/>
        <w:jc w:val="center"/>
      </w:pPr>
      <w:r>
        <w:rPr>
          <w:u w:val="single"/>
        </w:rPr>
        <w:t xml:space="preserve">SUBCHAPTER E.  FOREIGN TRAVEL: RESEARCH INSTITUTIONS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51B.201.</w:t>
      </w:r>
      <w:r>
        <w:rPr>
          <w:u w:val="single"/>
        </w:rPr>
        <w:t xml:space="preserve"> </w:t>
      </w:r>
      <w:r>
        <w:rPr>
          <w:u w:val="single"/>
        </w:rPr>
        <w:t xml:space="preserve"> </w:t>
      </w:r>
      <w:r>
        <w:rPr>
          <w:u w:val="single"/>
        </w:rPr>
        <w:t xml:space="preserve">FOREIGN TRAVEL: RESEARCH INSTITUTIONS. </w:t>
      </w:r>
      <w:r>
        <w:rPr>
          <w:u w:val="single"/>
        </w:rPr>
        <w:t xml:space="preserve"> </w:t>
      </w:r>
      <w:r>
        <w:rPr>
          <w:u w:val="single"/>
        </w:rPr>
        <w:t xml:space="preserve">(a)  An institution of higher education shall establish an international travel approval and monitoring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program must require, in addition to any other travel approval process required by the institution of higher education, preapproval from the institution's research integrity office established under Section 51B.153 for any employment-related foreign travel or activities by a faculty member, researcher, or research department staff member of the institution.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research integrity office may preapprove travel or activities under the program only if the applicant: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reviews and acknowledges guidance published by the institution of higher education that relates to foreign adversaries or countries under sanctions or other restrictions by this state or the United States government,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federal license requirements;</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customs rules;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export controls;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restrictions on taking institution of higher education property, including intellectual property, abroad;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restrictions on presentations, teaching, and interactions with foreign colleagues; and</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other subjects important to the research and academic integrity of the institution of higher education;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agrees to comply with the institution of higher education's limitations on travel and activities abroad and all applicable federal laws.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51B.202.</w:t>
      </w:r>
      <w:r>
        <w:rPr>
          <w:u w:val="single"/>
        </w:rPr>
        <w:t xml:space="preserve"> </w:t>
      </w:r>
      <w:r>
        <w:rPr>
          <w:u w:val="single"/>
        </w:rPr>
        <w:t xml:space="preserve"> </w:t>
      </w:r>
      <w:r>
        <w:rPr>
          <w:u w:val="single"/>
        </w:rPr>
        <w:t xml:space="preserve">MAINTENANCE OF RECORDS AND REPORT.  (a)  An institution of higher education shall maintain for at least three years, or any longer period of time required by applicable federal or state law, records relating to foreign travel and activities by a faculty member, researcher, or research department staff member of the institution,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each foreign travel request and approval;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expenses reimbursed by the institution for foreign travel, including for travel, food, and lodging;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payments and honoraria received during foreign travel and activities, including for travel, food, and lodging;</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statement of the purpose of each foreign travel;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record related to the foreign activity review.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shall annually submit to the institution's governing board a report on foreign travel by a faculty member, researcher, or research department staff member of the institution to a foreign adversary. </w:t>
      </w:r>
      <w:r>
        <w:rPr>
          <w:u w:val="single"/>
        </w:rPr>
        <w:t xml:space="preserve"> </w:t>
      </w:r>
      <w:r>
        <w:rPr>
          <w:u w:val="single"/>
        </w:rPr>
        <w:t xml:space="preserve">The report must list each traveler, foreign location visited, and foreign institution visited.</w:t>
      </w:r>
    </w:p>
    <w:p w:rsidR="003F3435" w:rsidRDefault="0032493E">
      <w:pPr>
        <w:spacing w:line="480" w:lineRule="auto"/>
        <w:jc w:val="center"/>
      </w:pPr>
      <w:r>
        <w:rPr>
          <w:u w:val="single"/>
        </w:rPr>
        <w:t xml:space="preserve">SUBCHAPTER F.  ACADEMIC PARTNERSHIPS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51B.251.</w:t>
      </w:r>
      <w:r>
        <w:rPr>
          <w:u w:val="single"/>
        </w:rPr>
        <w:t xml:space="preserve"> </w:t>
      </w:r>
      <w:r>
        <w:rPr>
          <w:u w:val="single"/>
        </w:rPr>
        <w:t xml:space="preserve"> </w:t>
      </w:r>
      <w:r>
        <w:rPr>
          <w:u w:val="single"/>
        </w:rPr>
        <w:t xml:space="preserve">APPROVAL OF CERTAIN ACADEMIC PARTNERSHIPS REQUIRED.  (a) An institution of higher education may enter into or renew an academic partnership with an educational or research institution located in a foreign adversary only if the council determines that the institution maintains sufficient structural safeguards to protect the institution's intellectual property, the security of this state, and the national security interests of the United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council may make a determination described by Subsection (a) only if the council determines that the partnership includes the following safeguards: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compliance with all federal requirements, including requirements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federal research sponsors and federal export control agencies, including regulations regarding international traffic in arms and export administration regulations;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economic and trade sanctions administered by the Office of Foreign Assets Control of the United States Department of the Treasury;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annual formal institution-level training programs for faculty on conflicts of interest and conflicts of commitment;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formalized foreign visitor process and uniform visiting scholar agreement.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council may require an institution of higher education to reject or terminate an academic partnership described by Subsection (a) at any time and for any reason.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 later than December 1 of each year, the council shall submit to the governor, the lieutenant governor, and the speaker of the house of representatives a report detailing the total number of academic partnerships that were entered into or renewed and the total number of academic partnerships that the council rejected or terminated in the 12 months preceding the date of the report.</w:t>
      </w:r>
    </w:p>
    <w:p w:rsidR="003F3435" w:rsidRDefault="0032493E">
      <w:pPr>
        <w:spacing w:line="480" w:lineRule="auto"/>
        <w:jc w:val="center"/>
      </w:pPr>
      <w:r>
        <w:rPr>
          <w:u w:val="single"/>
        </w:rPr>
        <w:t xml:space="preserve">SUBCHAPTER G.  FOREIGN ADVERSARY SOFTWARE AND EDUCATION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51B.301.</w:t>
      </w:r>
      <w:r>
        <w:rPr>
          <w:u w:val="single"/>
        </w:rPr>
        <w:t xml:space="preserve"> </w:t>
      </w:r>
      <w:r>
        <w:rPr>
          <w:u w:val="single"/>
        </w:rPr>
        <w:t xml:space="preserve"> </w:t>
      </w:r>
      <w:r>
        <w:rPr>
          <w:u w:val="single"/>
        </w:rPr>
        <w:t xml:space="preserve">REVIEW OF EDUCATION SOFTWARE.  (a) An institution of higher education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a thorough review of the use by the institution of testing, tutoring, or other education software owned or controlled by a foreign adversary or a company domiciled or headquartered in a foreign adversary;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 plan to eliminate the use of education software described by Subdivision (1).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not enter into or renew a contract to provide testing, tutoring, or other education software with a foreign adversary or a company domiciled or headquartered in a foreign adversary.</w:t>
      </w:r>
    </w:p>
    <w:p w:rsidR="003F3435" w:rsidRDefault="0032493E">
      <w:pPr>
        <w:spacing w:line="480" w:lineRule="auto"/>
        <w:jc w:val="center"/>
      </w:pPr>
      <w:r>
        <w:rPr>
          <w:u w:val="single"/>
        </w:rPr>
        <w:t xml:space="preserve">SUBCHAPTER H.  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51B.351.</w:t>
      </w:r>
      <w:r>
        <w:rPr>
          <w:u w:val="single"/>
        </w:rPr>
        <w:t xml:space="preserve"> </w:t>
      </w:r>
      <w:r>
        <w:rPr>
          <w:u w:val="single"/>
        </w:rPr>
        <w:t xml:space="preserve"> </w:t>
      </w:r>
      <w:r>
        <w:rPr>
          <w:u w:val="single"/>
        </w:rPr>
        <w:t xml:space="preserve">ENFORCEMENT.  (a)  An institution of higher education may not spend money appropriated to the institution for a state fiscal year until the governing board of the institution submits to the governor, the legislature, the coordinating board, and the council a report certifying the governing board's compliance with this chapter during the preceding state fiscal year.</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the interim between each regular session of the legislature, the governing board of each institution of higher education, or the board's designee, shall testify before the standing legislative committees with primary jurisdiction over higher education at a public hearing of the committee regarding the board's compliance with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state auditor shall periodically conduct a compliance audit of each institution of higher education to determine whether the institution has spent state money in violation of this section.  The state auditor shall adopt a schedule by which the state auditor will conduct compliance audits under this subsection.  The schedule must ensure that each institution of higher education is audited at least once every four years.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state auditor determines pursuant to a compliance audit conducted under Subsection (c) that an institution of higher education has spent state money in violation of this section, the institution: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cure the violation not later than the 180th day after the date on which the determination is made;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institution fails to cure the violation during the period described by Subdivision (1), is ineligible to receive formula funding increases, institutional enhancements, or exceptional items during the state fiscal biennium immediately following the state fiscal biennium in which the determination is made.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31.05(a), Penal Code, is amended by adding Subdivisions (2-a), (2-b), and (2-c) to read as follows:</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"Foreign agent" means an officer, employee, proxy, servant, delegate, or representative of a foreign government.</w:t>
      </w:r>
    </w:p>
    <w:p w:rsidR="003F3435" w:rsidRDefault="0032493E">
      <w:pPr>
        <w:spacing w:line="480" w:lineRule="auto"/>
        <w:ind w:firstLine="1440"/>
        <w:jc w:val="both"/>
      </w:pPr>
      <w:r>
        <w:rPr>
          <w:u w:val="single"/>
        </w:rPr>
        <w:t xml:space="preserve">(2-b)</w:t>
      </w:r>
      <w:r>
        <w:rPr>
          <w:u w:val="single"/>
        </w:rPr>
        <w:t xml:space="preserve"> </w:t>
      </w:r>
      <w:r>
        <w:rPr>
          <w:u w:val="single"/>
        </w:rPr>
        <w:t xml:space="preserve"> </w:t>
      </w:r>
      <w:r>
        <w:rPr>
          <w:u w:val="single"/>
        </w:rPr>
        <w:t xml:space="preserve">"Foreign government" has the meaning assigned by Section 51B.001, Education Code.</w:t>
      </w:r>
    </w:p>
    <w:p w:rsidR="003F3435" w:rsidRDefault="0032493E">
      <w:pPr>
        <w:spacing w:line="480" w:lineRule="auto"/>
        <w:ind w:firstLine="1440"/>
        <w:jc w:val="both"/>
      </w:pPr>
      <w:r>
        <w:rPr>
          <w:u w:val="single"/>
        </w:rPr>
        <w:t xml:space="preserve">(2-c)</w:t>
      </w:r>
      <w:r>
        <w:rPr>
          <w:u w:val="single"/>
        </w:rPr>
        <w:t xml:space="preserve"> </w:t>
      </w:r>
      <w:r>
        <w:rPr>
          <w:u w:val="single"/>
        </w:rPr>
        <w:t xml:space="preserve"> </w:t>
      </w:r>
      <w:r>
        <w:rPr>
          <w:u w:val="single"/>
        </w:rPr>
        <w:t xml:space="preserve">"Foreign instrumentality" means an agency, bureau, ministry, component, institution, association, or legal, commercial, or business organization, corporation, firm, or entity that is substantially owned, controlled, sponsored, commanded, managed, or dominated by a foreign government.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31.05(c), Penal Code, is amended to read as follows:</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w:t>
      </w:r>
      <w:r>
        <w:rPr>
          <w:u w:val="single"/>
        </w:rPr>
        <w:t xml:space="preserve">, except that the offense is a felony of the second degree if it is shown on the trial of the offense that the person who committed the offense intended to benefit a foreign agent, foreign government, or foreign instrumentality</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 Not later than October 1, 2025, the appropriate entities shall designate the members of the Higher Education Research Security Council established under Section 51.957, Education Code, as added by this Act.</w:t>
      </w:r>
    </w:p>
    <w:p w:rsidR="003F3435" w:rsidRDefault="0032493E">
      <w:pPr>
        <w:spacing w:line="480" w:lineRule="auto"/>
        <w:ind w:firstLine="720"/>
        <w:jc w:val="both"/>
      </w:pPr>
      <w:r>
        <w:t xml:space="preserve">(b)</w:t>
      </w:r>
      <w:r xml:space="preserve">
        <w:t> </w:t>
      </w:r>
      <w:r xml:space="preserve">
        <w:t> </w:t>
      </w:r>
      <w:r>
        <w:t xml:space="preserve">Not later than January 1, 2026, the Higher Education Research Security Council established under Section 51.957, Education Code, as added by this Act, shall hold its initial meeting.</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51B.052, Education Code, as added by this Act, applies only to a contract for which the request for bids or proposals or other applicable expression of interest is made public on or after the effective date of this Act.  A contract for which the request for bids or proposals or other applicable expression of interest is made public before that date is governed by the law in effect on the date the request or other expression of interest is made public, and the former law is continued in effect for that purpose.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51B.351(a), Education Code, as added by this Act, applies beginning with money appropriated to a public institution of higher education for the state fiscal year beginning September 1, 2026.</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127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