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Bonnen, Hefner, Lujan,</w:t>
      </w:r>
      <w:r xml:space="preserve">
        <w:tab wTab="150" tlc="none" cTlc="0"/>
      </w:r>
      <w:r>
        <w:t xml:space="preserve">H.B.</w:t>
      </w:r>
      <w:r xml:space="preserve">
        <w:t> </w:t>
      </w:r>
      <w:r>
        <w:t xml:space="preserve">No.</w:t>
      </w:r>
      <w:r xml:space="preserve">
        <w:t> </w:t>
      </w:r>
      <w:r>
        <w:t xml:space="preserve">150</w:t>
      </w:r>
    </w:p>
    <w:p w:rsidR="003F3435" w:rsidRDefault="0032493E">
      <w:pPr>
        <w:jc w:val="both"/>
      </w:pPr>
      <w:r xml:space="preserve">
        <w:t> </w:t>
      </w:r>
      <w:r xml:space="preserve">
        <w:t> </w:t>
      </w:r>
      <w:r xml:space="preserve">
        <w:t> </w:t>
      </w:r>
      <w:r xml:space="preserve">
        <w:t> </w:t>
      </w:r>
      <w:r xml:space="preserve">
        <w:t> </w:t>
      </w:r>
      <w:r>
        <w:t xml:space="preserve">Lopez of Bexar,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Cyber Command as a component institution of The University of Texas System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for a computer, computer network, computer system, or other technology infrastructure to protect against, respond to, and recover from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a state agency.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component of The University of Texas System and administratively attached to The University of Texas at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managed by a chief appointed by the governor and confirmed with the advice and consent of the senate. </w:t>
      </w:r>
      <w:r>
        <w:rPr>
          <w:u w:val="single"/>
        </w:rPr>
        <w:t xml:space="preserve"> </w:t>
      </w:r>
      <w:r>
        <w:rPr>
          <w:u w:val="single"/>
        </w:rPr>
        <w:t xml:space="preserve">The chief serves at the pleasure of the governor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an agreement with the command, The University of Texas at San Antonio shall provide administrative support services for the command as necessary to carry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cyber threat intelligence, monitoring information systems to detect and warn entities of cyber attacks, proactively searching for cyber threats to critical infrastructure and state systems, developing and executing cybersecurity incident responses, and conducting digital forensics of cybersecurity incidents to support law enforcement and attribute the incidents;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receiving all cybersecurity incident reports from state agencies and covered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 and respond to cybersecurity reports received under Subchapter D and other reports as appropriate;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collaborate with federal agencies to protect against, respond to, and recover from cybersecurity incidents.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enforce rules necessary to carry out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solicit and accept gifts, grants, donations, or loans from and contract with any entity to accomplish the command's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shall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RULES.  The chief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2031.</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subsection, the command shall adopt policies to ensure governmental entities are complying with the requirements of this section. The command shall adopt policies that ensure that a person who is not a citizen of the United States</w:t>
      </w:r>
      <w:r>
        <w:rPr>
          <w:u w:val="single"/>
        </w:rPr>
        <w:t xml:space="preserve"> </w:t>
      </w:r>
      <w:r>
        <w:rPr>
          <w:u w:val="single"/>
        </w:rPr>
        <w:t xml:space="preserve">may not be a member, employee, contractor, volunteer, or otherwise affiliated with the command or any entity or organization established or operated by the command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shall collaborate with federal cybersecurity intelligence and law enforcement agencies to achieve the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in coordination with the digital forensics laboratory under Section 2063.203,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strategic guidance to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shall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as necessary and appropriate,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event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event.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w:t>
      </w:r>
      <w:r>
        <w:rPr>
          <w:u w:val="single"/>
        </w:rPr>
        <w:t xml:space="preserve">at least one</w:t>
      </w:r>
      <w:r>
        <w:t xml:space="preserve"> </w:t>
      </w:r>
      <w:r>
        <w:t xml:space="preserve">[</w:t>
      </w:r>
      <w:r>
        <w:rPr>
          <w:strike/>
        </w:rPr>
        <w:t xml:space="preserve">an</w:t>
      </w:r>
      <w:r>
        <w:t xml:space="preserve">]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2054.603, and 2054.077, Government Code, are transferred to Subchapter D, Chapter 2063, Government Code, as added by this Act, redesignated as Sections 2063.301, 2063.302, and 2063.303,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t xml:space="preserve">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w:t xml:space="preserve">[</w:t>
      </w:r>
      <w:r>
        <w:rPr>
          <w:strike/>
        </w:rPr>
        <w:t xml:space="preserve">2054.603</w:t>
      </w:r>
      <w:r>
        <w:t xml:space="preserve">].</w:t>
      </w:r>
      <w:r xml:space="preserve">
        <w:t> </w:t>
      </w:r>
      <w:r xml:space="preserve">
        <w:t> </w:t>
      </w:r>
      <w:r>
        <w:rPr>
          <w:u w:val="single"/>
        </w:rPr>
        <w:t xml:space="preserve">CYBERSECURITY</w:t>
      </w:r>
      <w:r>
        <w:t xml:space="preserve"> [</w:t>
      </w:r>
      <w:r>
        <w:rPr>
          <w:strike/>
        </w:rPr>
        <w:t xml:space="preserve">SECURITY</w:t>
      </w:r>
      <w:r>
        <w:t xml:space="preserve">] INCIDENT NOTIFICATION BY STATE AGENCY OR LOCAL GOVERNMENT.  (a) </w:t>
      </w:r>
      <w:r>
        <w:t xml:space="preserve"> </w:t>
      </w:r>
      <w:r>
        <w:t xml:space="preserve">[</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"Security incident" 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breach or suspected breach of system security as defined by Section 521.053, Business &amp; Commerce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introduction of ransomware, as defined by Section 33.023, Penal Code, into a computer, computer network, or computer system.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"Sensitive personal information" has the meaning assigned by Section 521.002, Business &amp; Commerce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state agency or local government that owns, licenses, or maintains computerized data that includes sensitive personal information, confidential information, or information the disclosure of which is regulated by law shall, in the event of a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cybersecurity</w:t>
      </w:r>
      <w:r>
        <w:t xml:space="preserve"> [</w:t>
      </w:r>
      <w:r>
        <w:rPr>
          <w:strike/>
        </w:rPr>
        <w:t xml:space="preserve">security</w:t>
      </w:r>
      <w:r>
        <w:t xml:space="preserve">] incident, notify:</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cybersecurity</w:t>
      </w:r>
      <w:r>
        <w:t xml:space="preserve"> [</w:t>
      </w:r>
      <w:r>
        <w:rPr>
          <w:strike/>
        </w:rPr>
        <w:t xml:space="preserve">security</w:t>
      </w:r>
      <w:r>
        <w:t xml:space="preserve">] incident involves election data, the secretary of state; and</w:t>
      </w:r>
    </w:p>
    <w:p w:rsidR="003F3435" w:rsidRDefault="0032493E">
      <w:pPr>
        <w:spacing w:line="480" w:lineRule="auto"/>
        <w:ind w:firstLine="1440"/>
        <w:jc w:val="both"/>
      </w:pPr>
      <w:r>
        <w:t xml:space="preserve">(3)</w:t>
      </w:r>
      <w:r xml:space="preserve">
        <w:t> </w:t>
      </w:r>
      <w:r xml:space="preserve">
        <w:t> </w:t>
      </w:r>
      <w:r>
        <w:t xml:space="preserve">comply with all </w:t>
      </w:r>
      <w:r>
        <w:rPr>
          <w:u w:val="single"/>
        </w:rPr>
        <w:t xml:space="preserve">command</w:t>
      </w:r>
      <w:r>
        <w:t xml:space="preserve"> [</w:t>
      </w:r>
      <w:r>
        <w:rPr>
          <w:strike/>
        </w:rPr>
        <w:t xml:space="preserve">department</w:t>
      </w:r>
      <w:r>
        <w:t xml:space="preserve">] rules relating to reporting </w:t>
      </w:r>
      <w:r>
        <w:rPr>
          <w:u w:val="single"/>
        </w:rPr>
        <w:t xml:space="preserve">cybersecurity</w:t>
      </w:r>
      <w:r>
        <w:t xml:space="preserve"> [</w:t>
      </w:r>
      <w:r>
        <w:rPr>
          <w:strike/>
        </w:rPr>
        <w:t xml:space="preserve">security</w:t>
      </w:r>
      <w:r>
        <w:t xml:space="preserve">] incidents as required by this section.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Not later than the 10th business day after the date of the eradication, closure, and recovery from a </w:t>
      </w:r>
      <w:r>
        <w:rPr>
          <w:u w:val="single"/>
        </w:rPr>
        <w:t xml:space="preserve">cybersecurity</w:t>
      </w:r>
      <w:r>
        <w:t xml:space="preserve"> [</w:t>
      </w:r>
      <w:r>
        <w:rPr>
          <w:strike/>
        </w:rPr>
        <w:t xml:space="preserve">security</w:t>
      </w:r>
      <w:r>
        <w:t xml:space="preserve">] incident, a state agency or local government shall notify 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of the details of the </w:t>
      </w:r>
      <w:r>
        <w:rPr>
          <w:u w:val="single"/>
        </w:rPr>
        <w:t xml:space="preserve">cybersecurity</w:t>
      </w:r>
      <w:r>
        <w:t xml:space="preserve"> [</w:t>
      </w:r>
      <w:r>
        <w:rPr>
          <w:strike/>
        </w:rPr>
        <w:t xml:space="preserve">security</w:t>
      </w:r>
      <w:r>
        <w:t xml:space="preserve">] incident and include in the notification an analysis of the cause of the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 a </w:t>
      </w:r>
      <w:r>
        <w:rPr>
          <w:u w:val="single"/>
        </w:rPr>
        <w:t xml:space="preserve">cybersecurity</w:t>
      </w:r>
      <w:r>
        <w:t xml:space="preserve"> [</w:t>
      </w:r>
      <w:r>
        <w:rPr>
          <w:strike/>
        </w:rPr>
        <w:t xml:space="preserve">security</w:t>
      </w:r>
      <w:r>
        <w:t xml:space="preserve">] incident that a local government is required to report to an independent organization certified by the Public Utility Commission of Texas under Section 39.151, Utilities Code.</w:t>
      </w:r>
    </w:p>
    <w:p w:rsidR="003F3435" w:rsidRDefault="0032493E">
      <w:pPr>
        <w:spacing w:line="480" w:lineRule="auto"/>
        <w:ind w:firstLine="720"/>
        <w:jc w:val="both"/>
      </w:pPr>
      <w:r>
        <w:t xml:space="preserve">Sec.</w:t>
      </w:r>
      <w:r xml:space="preserve">
        <w:t> </w:t>
      </w:r>
      <w:r>
        <w:rPr>
          <w:u w:val="single"/>
        </w:rPr>
        <w:t xml:space="preserve">2063.303</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2063.303</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2063.303</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rPr>
          <w:u w:val="single"/>
        </w:rPr>
        <w:t xml:space="preserve">the director of</w:t>
      </w:r>
      <w:r>
        <w:t xml:space="preserve"> </w:t>
      </w:r>
      <w:r>
        <w:t xml:space="preserve">[</w:t>
      </w:r>
      <w:r>
        <w:rPr>
          <w:strike/>
        </w:rPr>
        <w:t xml:space="preserve">one member who is an employee of</w:t>
      </w:r>
      <w:r>
        <w:t xml:space="preserve">]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w:t>
      </w:r>
      <w:r>
        <w:rPr>
          <w:u w:val="single"/>
        </w:rPr>
        <w:t xml:space="preserve">policies</w:t>
      </w:r>
      <w:r>
        <w:t xml:space="preserve"> [</w:t>
      </w:r>
      <w:r>
        <w:rPr>
          <w:strike/>
        </w:rPr>
        <w:t xml:space="preserve">rules</w:t>
      </w:r>
      <w:r>
        <w:t xml:space="preserve">]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w:t>
      </w:r>
      <w:r>
        <w:rPr>
          <w:u w:val="single"/>
        </w:rPr>
        <w:t xml:space="preserve">another</w:t>
      </w:r>
      <w:r>
        <w:t xml:space="preserve"> [</w:t>
      </w:r>
      <w:r>
        <w:rPr>
          <w:strike/>
        </w:rPr>
        <w:t xml:space="preserve">a</w:t>
      </w:r>
      <w:r>
        <w:t xml:space="preserve">]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w:t>
      </w:r>
      <w:r>
        <w:rPr>
          <w:u w:val="single"/>
        </w:rPr>
        <w:t xml:space="preserve">cybersecurity</w:t>
      </w:r>
      <w:r>
        <w:t xml:space="preserve"> </w:t>
      </w:r>
      <w:r>
        <w:t xml:space="preserve">[</w:t>
      </w:r>
      <w:r>
        <w:rPr>
          <w:strike/>
        </w:rPr>
        <w:t xml:space="preserve">network security</w:t>
      </w:r>
      <w:r>
        <w:t xml:space="preserve">] monitoring to detect and respond to </w:t>
      </w:r>
      <w:r>
        <w:rPr>
          <w:u w:val="single"/>
        </w:rPr>
        <w:t xml:space="preserve">cybersecurity incidents</w:t>
      </w:r>
      <w:r>
        <w:t xml:space="preserve"> [</w:t>
      </w:r>
      <w:r>
        <w:rPr>
          <w:strike/>
        </w:rPr>
        <w:t xml:space="preserve">network security events</w:t>
      </w:r>
      <w:r>
        <w:t xml:space="preserve">]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w:t>
      </w:r>
      <w:r>
        <w:rPr>
          <w:u w:val="single"/>
        </w:rPr>
        <w:t xml:space="preserve">cybersecurity</w:t>
      </w:r>
      <w:r>
        <w:t xml:space="preserve"> </w:t>
      </w:r>
      <w:r>
        <w:t xml:space="preserve">[</w:t>
      </w:r>
      <w:r>
        <w:rPr>
          <w:strike/>
        </w:rPr>
        <w:t xml:space="preserve">network security</w:t>
      </w:r>
      <w:r>
        <w:t xml:space="preserve">]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w:t>
      </w:r>
      <w:r>
        <w:rPr>
          <w:u w:val="single"/>
        </w:rPr>
        <w:t xml:space="preserve">unauthorized</w:t>
      </w:r>
      <w:r>
        <w:t xml:space="preserve"> </w:t>
      </w:r>
      <w:r>
        <w:t xml:space="preserve">[</w:t>
      </w:r>
      <w:r>
        <w:rPr>
          <w:strike/>
        </w:rPr>
        <w:t xml:space="preserve">network security</w:t>
      </w:r>
      <w:r>
        <w:t xml:space="preserve">]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w:t>
      </w:r>
      <w:r>
        <w:rPr>
          <w:u w:val="single"/>
        </w:rPr>
        <w:t xml:space="preserve">cybersecurity</w:t>
      </w:r>
      <w:r>
        <w:t xml:space="preserve"> </w:t>
      </w:r>
      <w:r>
        <w:t xml:space="preserve">[</w:t>
      </w:r>
      <w:r>
        <w:rPr>
          <w:strike/>
        </w:rPr>
        <w:t xml:space="preserve">network security</w:t>
      </w:r>
      <w:r>
        <w:t xml:space="preserve">]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11.175(h-1),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w:t>
      </w:r>
      <w:r>
        <w:rPr>
          <w:u w:val="single"/>
        </w:rPr>
        <w:t xml:space="preserve">the Texas Cyber Command;</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(12)</w:t>
      </w:r>
      <w:r xml:space="preserve">
        <w:t> </w:t>
      </w:r>
      <w:r xml:space="preserve">
        <w:t> </w:t>
      </w:r>
      <w:r>
        <w:t xml:space="preserve">Stephen F. Austin State University, a member of The University of Texas System;</w:t>
      </w:r>
    </w:p>
    <w:p w:rsidR="003F3435" w:rsidRDefault="0032493E">
      <w:pPr>
        <w:spacing w:line="480" w:lineRule="auto"/>
        <w:ind w:firstLine="1440"/>
        <w:jc w:val="both"/>
      </w:pPr>
      <w:r>
        <w:t xml:space="preserve">(13)</w:t>
      </w:r>
      <w:r xml:space="preserve">
        <w:t> </w:t>
      </w:r>
      <w:r xml:space="preserve">
        <w:t> </w:t>
      </w:r>
      <w:r>
        <w:t xml:space="preserve">The University of Texas at Tyler;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University of Texas Rio Grande Valley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Texas Cyber Command (Chapter 2063, Government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w:t>
      </w:r>
      <w:r>
        <w:rPr>
          <w:strike/>
        </w:rPr>
        <w:t xml:space="preserve">network</w:t>
      </w:r>
      <w:r>
        <w:t xml:space="preserve">] security </w:t>
      </w:r>
      <w:r>
        <w:rPr>
          <w:u w:val="single"/>
        </w:rPr>
        <w:t xml:space="preserve">operations</w:t>
      </w:r>
      <w:r>
        <w:t xml:space="preserve"> </w:t>
      </w:r>
      <w:r>
        <w:t xml:space="preserve">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2054.5181, Government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 the Texas Cyber Command, organized as provided by Section 2063.002, Government Code, as added by this Act, is created with the powers and duties assigned by Chapter 2063, Government Code, as added by this Act.</w:t>
      </w:r>
    </w:p>
    <w:p w:rsidR="003F3435" w:rsidRDefault="0032493E">
      <w:pPr>
        <w:spacing w:line="480" w:lineRule="auto"/>
        <w:ind w:firstLine="720"/>
        <w:jc w:val="both"/>
      </w:pPr>
      <w:r>
        <w:t xml:space="preserve">(b-1)</w:t>
      </w:r>
      <w:r xml:space="preserve">
        <w:t> </w:t>
      </w:r>
      <w:r xml:space="preserve">
        <w:t> </w:t>
      </w:r>
      <w:r>
        <w:t xml:space="preserve">As soon as practicable on or after the effective date of this Act, the governor shall appoint the chief of the Texas Cyber Command, as described by Section 2063.0025,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 2054,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including employees who provide administrative support for those services, under Chapter 2063, Government Code, as added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for a contract specified as provided by Subdivision (7) of this subsection in the memorandum of understanding entered into under Subsection (e) of this section or other proceeding involving the department that is related to cybersecurity under Chapter 2063, Government Code, as added by this Act, is transferred without change in status to the Texas Cyber Command, and the Texas Cyber Command assumes, without a change in status, the position of the department in a negotiation or proceeding relating to cybersecurity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leases, rights, and obligations of the department related to cybersecurity under Chapter 2063, Government Code, as added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3F3435" w:rsidRDefault="0032493E">
      <w:pPr>
        <w:spacing w:line="480" w:lineRule="auto"/>
        <w:ind w:firstLine="1440"/>
        <w:jc w:val="both"/>
      </w:pPr>
      <w:r>
        <w:t xml:space="preserve">(8)</w:t>
      </w:r>
      <w:r xml:space="preserve">
        <w:t> </w:t>
      </w:r>
      <w:r xml:space="preserve">
        <w:t> </w:t>
      </w:r>
      <w:r>
        <w:t xml:space="preserve">all property, including records, in the custody of the department related to cybersecurity under Chapter 2063, Government Code, as added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(9)</w:t>
      </w:r>
      <w:r xml:space="preserve">
        <w:t> </w:t>
      </w:r>
      <w:r xml:space="preserve">
        <w:t> </w:t>
      </w:r>
      <w:r>
        <w:t xml:space="preserve">all funds appropriated by the legislature to the department for purposes related to cybersecurity, including funds for providing administrative support, under Chapter 2063, Government Code, as added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in collaboration with the chief of the Texas Cyber Command, and the board of regents of The University of Texas System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