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89R2010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152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funding under the public school finance system on the basis of property values that take into account optional homestead exemptions.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7.062(c), Education Code, is amended to read as follows:</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if the commissioner certifies that the amount appropriated for a state fiscal year for purposes of Subchapters A and B, Chapter 46, exceeds the amount to which school districts are entitled under those subchapters for that year, the commissioner shall use the excess funds, in an amount not to exceed $20 million in any state fiscal year, for the purpose of making grants under this section. </w:t>
      </w:r>
      <w:r>
        <w:t xml:space="preserve"> </w:t>
      </w:r>
      <w:r>
        <w:t xml:space="preserve">The use of excess funds under this subsection has priority over any provision of Chapter 48 that permits or directs the use of excess foundation school program funds, including Sections 48.258[</w:t>
      </w:r>
      <w:r>
        <w:rPr>
          <w:strike/>
        </w:rPr>
        <w:t xml:space="preserve">, 48.259,</w:t>
      </w:r>
      <w:r>
        <w:t xml:space="preserve">] and 48.267. </w:t>
      </w:r>
      <w:r>
        <w:t xml:space="preserve"> </w:t>
      </w:r>
      <w:r>
        <w:t xml:space="preserve">The commissioner is required to use excess funds as provided by this subsection only if the commissioner is not required to reduce the total amount of state funds allocated to school districts under Section 48.266(f).</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403.302(d), Government Code, as effective until January 1, 2027, is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w:t>
      </w:r>
      <w:r>
        <w:rPr>
          <w:strike/>
        </w:rPr>
        <w:t xml:space="preserve">one-half of</w:t>
      </w:r>
      <w:r>
        <w:t xml:space="preserve">]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property to which Section 23.23 or 23.231, Tax Code, applies exceeds the appraised value of that property as calculated under Section 23.23 or 23.231, Tax Code, as applicable;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403.302(d), Government Code, as effective on January 1, 2027, is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w:t>
      </w:r>
      <w:r>
        <w:rPr>
          <w:strike/>
        </w:rPr>
        <w:t xml:space="preserve">one-half of</w:t>
      </w:r>
      <w:r>
        <w:t xml:space="preserve">]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a residence homestead to which Section 23.23, Tax Code, applies exceeds the appraised value of that property as calculated under that section;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48.259, Education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403.302, Government Code, as amended by this Act, applies only to a school district property value study conducted for a tax year that begins on or after January 1, 2026.</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