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89R3556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Cain</w:t>
      </w:r>
      <w:r xml:space="preserve">
        <w:tab wTab="150" tlc="none" cTlc="0"/>
      </w:r>
      <w:r>
        <w:t xml:space="preserve">H.B.</w:t>
      </w:r>
      <w:r xml:space="preserve">
        <w:t> </w:t>
      </w:r>
      <w:r>
        <w:t xml:space="preserve">No.</w:t>
      </w:r>
      <w:r xml:space="preserve">
        <w:t> </w:t>
      </w:r>
      <w:r>
        <w:t xml:space="preserve">162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the recognition, service, and enforcement of extreme risk protective orders;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"Anti-Red Flag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Title 1, Code of Criminal Procedure, is amended by adding Chapter 7C to read as follows:</w:t>
      </w:r>
    </w:p>
    <w:p w:rsidR="003F3435" w:rsidRDefault="0032493E">
      <w:pPr>
        <w:spacing w:line="480" w:lineRule="auto"/>
        <w:jc w:val="center"/>
      </w:pPr>
      <w:r>
        <w:rPr>
          <w:u w:val="single"/>
        </w:rPr>
        <w:t xml:space="preserve">CHAPTER 7C. PROHIBITION ON RECOGNITION, SERVICE, AND ENFORCEMENT OF EXTREME RISK PROTECTIVE ORDERS</w:t>
      </w:r>
    </w:p>
    <w:p w:rsidR="003F3435" w:rsidRDefault="0032493E">
      <w:pPr>
        <w:spacing w:line="480" w:lineRule="auto"/>
        <w:ind w:firstLine="720"/>
        <w:jc w:val="both"/>
      </w:pPr>
      <w:r>
        <w:rPr>
          <w:u w:val="single"/>
        </w:rPr>
        <w:t xml:space="preserve">Art.</w:t>
      </w:r>
      <w:r>
        <w:rPr>
          <w:u w:val="single"/>
        </w:rPr>
        <w:t xml:space="preserve"> </w:t>
      </w:r>
      <w:r>
        <w:rPr>
          <w:u w:val="single"/>
        </w:rPr>
        <w:t xml:space="preserve">7C.001.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"Extreme risk protective order" means a written order, warrant, or executive order issued by a court or signed by a magistrate or other court officer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the primary purpose of reducing the risk of death or injury related to a firearm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prohibiting a person from owning, possessing, or receiving a firearm;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requiring a person to surrender a firearm or otherwise removing a firearm from a person;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not issued on the basis of conduct that resulted in a criminal charge for the person who is the subject of the order.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"Firearm" has the meaning assigned by Section 46.01, Penal Code.</w:t>
      </w:r>
    </w:p>
    <w:p w:rsidR="003F3435" w:rsidRDefault="0032493E">
      <w:pPr>
        <w:spacing w:line="480" w:lineRule="auto"/>
        <w:ind w:firstLine="720"/>
        <w:jc w:val="both"/>
      </w:pPr>
      <w:r>
        <w:rPr>
          <w:u w:val="single"/>
        </w:rPr>
        <w:t xml:space="preserve">Art.</w:t>
      </w:r>
      <w:r>
        <w:rPr>
          <w:u w:val="single"/>
        </w:rPr>
        <w:t xml:space="preserve"> </w:t>
      </w:r>
      <w:r>
        <w:rPr>
          <w:u w:val="single"/>
        </w:rPr>
        <w:t xml:space="preserve">7C.002.</w:t>
      </w:r>
      <w:r>
        <w:rPr>
          <w:u w:val="single"/>
        </w:rPr>
        <w:t xml:space="preserve"> </w:t>
      </w:r>
      <w:r>
        <w:rPr>
          <w:u w:val="single"/>
        </w:rPr>
        <w:t xml:space="preserve"> </w:t>
      </w:r>
      <w:r>
        <w:rPr>
          <w:u w:val="single"/>
        </w:rPr>
        <w:t xml:space="preserve">LOCAL REGULATION PROHIBITED.  (a) </w:t>
      </w:r>
      <w:r>
        <w:rPr>
          <w:u w:val="single"/>
        </w:rPr>
        <w:t xml:space="preserve"> </w:t>
      </w:r>
      <w:r>
        <w:rPr>
          <w:u w:val="single"/>
        </w:rPr>
        <w:t xml:space="preserve">This article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State of Texas, including an agency, department, commission, bureau, board, office, council, court, or other entity that is in any branch of state government and that is created by the constitution or a statute of this state, including a university system or a system of higher education;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governing body of a municipality, county, or special district or authority;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officer, employee, or other body that is part of a municipality, county, or special district or authority, including a sheriff, municipal police department, municipal attorney, or county attorney;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district attorney or criminal district attorney.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entity described by Subsection (a) may not adopt or enforce a rule,  ordinance, order, policy, or other similar measure relating to an extreme risk protective order unless state law specifically authorizes the adoption and enforcement of such a rule, ordinance, order, policy, or measure.</w:t>
      </w:r>
    </w:p>
    <w:p w:rsidR="003F3435" w:rsidRDefault="0032493E">
      <w:pPr>
        <w:spacing w:line="480" w:lineRule="auto"/>
        <w:ind w:firstLine="720"/>
        <w:jc w:val="both"/>
      </w:pPr>
      <w:r>
        <w:rPr>
          <w:u w:val="single"/>
        </w:rPr>
        <w:t xml:space="preserve">Art.</w:t>
      </w:r>
      <w:r>
        <w:rPr>
          <w:u w:val="single"/>
        </w:rPr>
        <w:t xml:space="preserve"> </w:t>
      </w:r>
      <w:r>
        <w:rPr>
          <w:u w:val="single"/>
        </w:rPr>
        <w:t xml:space="preserve">7C.003.</w:t>
      </w:r>
      <w:r>
        <w:rPr>
          <w:u w:val="single"/>
        </w:rPr>
        <w:t xml:space="preserve"> </w:t>
      </w:r>
      <w:r>
        <w:rPr>
          <w:u w:val="single"/>
        </w:rPr>
        <w:t xml:space="preserve"> </w:t>
      </w:r>
      <w:r>
        <w:rPr>
          <w:u w:val="single"/>
        </w:rPr>
        <w:t xml:space="preserve">CERTAIN FEDERAL LAWS UNENFORCEABLE.  A federal statute, order, rule, or regulation purporting to implement or enforce an extreme risk protective order against a person in this state that infringes on the person's  right of due process, keeping and bearing arms, or free speech protected by the United States Constitution or the Texas Constitution is unenforceable as against the public policy of this state and shall have no effect.</w:t>
      </w:r>
    </w:p>
    <w:p w:rsidR="003F3435" w:rsidRDefault="0032493E">
      <w:pPr>
        <w:spacing w:line="480" w:lineRule="auto"/>
        <w:ind w:firstLine="720"/>
        <w:jc w:val="both"/>
      </w:pPr>
      <w:r>
        <w:rPr>
          <w:u w:val="single"/>
        </w:rPr>
        <w:t xml:space="preserve">Art.</w:t>
      </w:r>
      <w:r>
        <w:rPr>
          <w:u w:val="single"/>
        </w:rPr>
        <w:t xml:space="preserve"> </w:t>
      </w:r>
      <w:r>
        <w:rPr>
          <w:u w:val="single"/>
        </w:rPr>
        <w:t xml:space="preserve">7C.004.</w:t>
      </w:r>
      <w:r>
        <w:rPr>
          <w:u w:val="single"/>
        </w:rPr>
        <w:t xml:space="preserve"> </w:t>
      </w:r>
      <w:r>
        <w:rPr>
          <w:u w:val="single"/>
        </w:rPr>
        <w:t xml:space="preserve"> </w:t>
      </w:r>
      <w:r>
        <w:rPr>
          <w:u w:val="single"/>
        </w:rPr>
        <w:t xml:space="preserve">ACCEPTING CERTAIN FEDERAL GRANTS PROHIBITED.  An entity described by Article 7C.002(a) may not accept federal grant funds for the implementation, service, or enforcement of a federal statute, order, rule, or regulation purporting to implement or enforce an extreme risk protective order against a person in this state.</w:t>
      </w:r>
    </w:p>
    <w:p w:rsidR="003F3435" w:rsidRDefault="0032493E">
      <w:pPr>
        <w:spacing w:line="480" w:lineRule="auto"/>
        <w:ind w:firstLine="720"/>
        <w:jc w:val="both"/>
      </w:pPr>
      <w:r>
        <w:rPr>
          <w:u w:val="single"/>
        </w:rPr>
        <w:t xml:space="preserve">Art.</w:t>
      </w:r>
      <w:r>
        <w:rPr>
          <w:u w:val="single"/>
        </w:rPr>
        <w:t xml:space="preserve"> </w:t>
      </w:r>
      <w:r>
        <w:rPr>
          <w:u w:val="single"/>
        </w:rPr>
        <w:t xml:space="preserve">7C.005.</w:t>
      </w:r>
      <w:r>
        <w:rPr>
          <w:u w:val="single"/>
        </w:rPr>
        <w:t xml:space="preserve"> </w:t>
      </w:r>
      <w:r>
        <w:rPr>
          <w:u w:val="single"/>
        </w:rPr>
        <w:t xml:space="preserve"> </w:t>
      </w:r>
      <w:r>
        <w:rPr>
          <w:u w:val="single"/>
        </w:rPr>
        <w:t xml:space="preserve">OFFENSE.  (a) </w:t>
      </w:r>
      <w:r>
        <w:rPr>
          <w:u w:val="single"/>
        </w:rPr>
        <w:t xml:space="preserve"> </w:t>
      </w:r>
      <w:r>
        <w:rPr>
          <w:u w:val="single"/>
        </w:rPr>
        <w:t xml:space="preserve">A person commits an offense if the person serves or enforces or attempts to serve or enforce an extreme risk protective order against a person in this state, unless the order was issued under the laws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article is a state jail felony.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