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89R2974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state-required assessment instruments and certain end-of-course assessment instruments not required by federal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28.0211(a-8), Education Code, is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w:t>
      </w:r>
      <w:r>
        <w:t xml:space="preserve"> </w:t>
      </w:r>
      <w:r>
        <w:t xml:space="preserve">If the district would otherwise be required to provide supplemental instruction to a student in more than two subject areas for a school year, the district shall prioritize providing supplemental instruction to the student in mathematics and reading[</w:t>
      </w:r>
      <w:r>
        <w:rPr>
          <w:strike/>
        </w:rPr>
        <w:t xml:space="preserve">, or Algebra I, English I, or English II, as applicable,</w:t>
      </w:r>
      <w:r>
        <w:t xml:space="preserve">] for that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Subsections (a), (c), and (c-2) and adding Subsection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mathematics, and science only as necessary to comply with the Every Student Succeeds Act (20 U.S.C. Section 6301 et seq.) to be administered only as necessary to meet the minimum requirements of that Act</w:t>
      </w:r>
      <w:r>
        <w:t xml:space="preserve"> [</w:t>
      </w:r>
      <w:r>
        <w:rPr>
          <w:strike/>
        </w:rPr>
        <w:t xml:space="preserve">Algebra I, biology, English I, English II, and United States history.</w:t>
      </w:r>
      <w:r xml:space="preserve">
        <w:rPr>
          <w:strike/>
        </w:rPr>
        <w:t> </w:t>
      </w:r>
      <w:r xml:space="preserve">
        <w:rPr>
          <w:strike/>
        </w:rPr>
        <w:t> </w:t>
      </w:r>
      <w:r>
        <w:rPr>
          <w:strike/>
        </w:rPr>
        <w:t xml:space="preserve">The Algebra I end-of-course assessment instrument must be administered with the aid of technology, but may include one or more parts that prohibit the use of technology.</w:t>
      </w:r>
      <w:r xml:space="preserve">
        <w:rPr>
          <w:strike/>
        </w:rPr>
        <w:t> </w:t>
      </w:r>
      <w:r xml:space="preserve">
        <w:rPr>
          <w:strike/>
        </w:rPr>
        <w:t> </w:t>
      </w:r>
      <w:r>
        <w:rPr>
          <w:strike/>
        </w:rPr>
        <w:t xml:space="preserve">The English I and English II end-of-course assessment instruments must each assess essential knowledge and skills in both reading and writing and must provide a single score</w:t>
      </w:r>
      <w:r>
        <w:t xml:space="preserve">].</w:t>
      </w:r>
      <w:r xml:space="preserve">
        <w:t> </w:t>
      </w:r>
      <w:r xml:space="preserve">
        <w:t> </w:t>
      </w:r>
      <w:r>
        <w:t xml:space="preserve">A school district shall comply with State Board of Education rules regarding administration of the assessment instruments </w:t>
      </w:r>
      <w:r>
        <w:rPr>
          <w:u w:val="single"/>
        </w:rPr>
        <w:t xml:space="preserve">adopted under</w:t>
      </w:r>
      <w:r>
        <w:t xml:space="preserve"> [</w:t>
      </w:r>
      <w:r>
        <w:rPr>
          <w:strike/>
        </w:rPr>
        <w:t xml:space="preserve">listed in</w:t>
      </w:r>
      <w:r>
        <w:t xml:space="preserve">] this subsection.</w:t>
      </w:r>
      <w:r xml:space="preserve">
        <w:t> </w:t>
      </w:r>
      <w:r xml:space="preserve">
        <w:t> </w:t>
      </w:r>
      <w:r>
        <w:t xml:space="preserve">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w:t>
      </w:r>
      <w:r xml:space="preserve">
        <w:t> </w:t>
      </w:r>
      <w:r xml:space="preserve">
        <w:t> </w:t>
      </w:r>
      <w:r>
        <w:t xml:space="preserve">The State Board of Education shall administer the assessment instruments.</w:t>
      </w:r>
      <w:r xml:space="preserve">
        <w:t> </w:t>
      </w:r>
      <w:r xml:space="preserve">
        <w:t> </w:t>
      </w:r>
      <w:r>
        <w:t xml:space="preserve">An end-of-course assessment instrument may be administered in multiple parts over more than one day.</w:t>
      </w:r>
      <w:r xml:space="preserve">
        <w:t> </w:t>
      </w:r>
      <w:r xml:space="preserve">
        <w:t> </w:t>
      </w:r>
      <w:r>
        <w:t xml:space="preserve">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w:t>
      </w:r>
      <w:r>
        <w:rPr>
          <w:u w:val="single"/>
        </w:rPr>
        <w:t xml:space="preserve">for which end-of-course assessment instruments are not adopted under</w:t>
      </w:r>
      <w:r>
        <w:t xml:space="preserve"> [</w:t>
      </w:r>
      <w:r>
        <w:rPr>
          <w:strike/>
        </w:rPr>
        <w:t xml:space="preserve">not listed in</w:t>
      </w:r>
      <w:r>
        <w:t xml:space="preserve">] Subsection (c).</w:t>
      </w:r>
      <w:r xml:space="preserve">
        <w:t> </w:t>
      </w:r>
      <w:r xml:space="preserve">
        <w:t> </w:t>
      </w:r>
      <w:r>
        <w:t xml:space="preserve">A student's performance on an end-of-course assessment instrument adopted under this subsection is not subject to the performance requirements established under Subsection (c) or Section 39.025.</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39.025(a-1) and (a-3),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mathematics or reading</w:t>
      </w:r>
      <w:r>
        <w:t xml:space="preserve"> [</w:t>
      </w:r>
      <w:r>
        <w:rPr>
          <w:strike/>
        </w:rPr>
        <w:t xml:space="preserve">Algebra I or the English I and English II</w:t>
      </w:r>
      <w:r>
        <w:t xml:space="preserve">] end-of-course assessment </w:t>
      </w:r>
      <w:r>
        <w:rPr>
          <w:u w:val="single"/>
        </w:rPr>
        <w:t xml:space="preserve">instrument</w:t>
      </w:r>
      <w:r>
        <w:t xml:space="preserve"> [</w:t>
      </w:r>
      <w:r>
        <w:rPr>
          <w:strike/>
        </w:rPr>
        <w:t xml:space="preserve">instruments</w:t>
      </w:r>
      <w:r>
        <w:t xml:space="preserve">], as applicable, [</w:t>
      </w:r>
      <w:r>
        <w:rPr>
          <w:strike/>
        </w:rPr>
        <w:t xml:space="preserve">as prescribed by Section 39.023(c),</w:t>
      </w:r>
      <w:r>
        <w:t xml:space="preserve">]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(a-3)</w:t>
      </w:r>
      <w:r xml:space="preserve">
        <w:t> </w:t>
      </w:r>
      <w:r xml:space="preserve">
        <w:t> </w:t>
      </w:r>
      <w:r>
        <w:t xml:space="preserve">A student who, after retaking an end-of-course assessment instrument for </w:t>
      </w:r>
      <w:r>
        <w:rPr>
          <w:u w:val="single"/>
        </w:rPr>
        <w:t xml:space="preserve">mathematics</w:t>
      </w:r>
      <w:r>
        <w:t xml:space="preserve"> [</w:t>
      </w:r>
      <w:r>
        <w:rPr>
          <w:strike/>
        </w:rPr>
        <w:t xml:space="preserve">Algebra I</w:t>
      </w:r>
      <w:r>
        <w:t xml:space="preserve">] or </w:t>
      </w:r>
      <w:r>
        <w:rPr>
          <w:u w:val="single"/>
        </w:rPr>
        <w:t xml:space="preserve">reading</w:t>
      </w:r>
      <w:r>
        <w:t xml:space="preserve"> [</w:t>
      </w:r>
      <w:r>
        <w:rPr>
          <w:strike/>
        </w:rPr>
        <w:t xml:space="preserve">English II</w:t>
      </w:r>
      <w:r>
        <w:t xml:space="preserve">], has failed to perform satisfactorily as required by Subsection (a), but who receives a score of proficient on the Texas Success Initiative (TSI) diagnostic assessment for the corresponding subject for which the student failed to perform satisfactorily on the end-of-course assessment instrument satisfies the requirement concerning the </w:t>
      </w:r>
      <w:r>
        <w:rPr>
          <w:u w:val="single"/>
        </w:rPr>
        <w:t xml:space="preserve">mathematics</w:t>
      </w:r>
      <w:r>
        <w:t xml:space="preserve"> [</w:t>
      </w:r>
      <w:r>
        <w:rPr>
          <w:strike/>
        </w:rPr>
        <w:t xml:space="preserve">Algebra I</w:t>
      </w:r>
      <w:r>
        <w:t xml:space="preserve">] or </w:t>
      </w:r>
      <w:r>
        <w:rPr>
          <w:u w:val="single"/>
        </w:rPr>
        <w:t xml:space="preserve">reading</w:t>
      </w:r>
      <w:r>
        <w:t xml:space="preserve"> [</w:t>
      </w:r>
      <w:r>
        <w:rPr>
          <w:strike/>
        </w:rPr>
        <w:t xml:space="preserve">English II</w:t>
      </w:r>
      <w:r>
        <w:t xml:space="preserve">] end-of-course assessment,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t xml:space="preserve">[</w:t>
      </w:r>
      <w:r>
        <w:rPr>
          <w:strike/>
        </w:rPr>
        <w:t xml:space="preserve">English language arts</w:t>
      </w:r>
      <w:r>
        <w:t xml:space="preserve">],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39.023(c-9),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