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Hagenbuch)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2025;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read first time and referred to Committee on Criminal Justice;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 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creating the criminal offense of trespass on or near school or day-care center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on which an activity sponsored by the school or day-care center is being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250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have: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reason or relationship for entering or remaining on the property that involves custody of or responsibility for a student enrolled at the school or day-care center;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permission from an authorized representative of the school or day-care center;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reasonable request to depart by an administrator, educator, or security personnel officer employed by the school or day-care center;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