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89R8526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Phelan</w:t>
      </w:r>
      <w:r xml:space="preserve">
        <w:tab wTab="150" tlc="none" cTlc="0"/>
      </w:r>
      <w:r>
        <w:t xml:space="preserve">H.B.</w:t>
      </w:r>
      <w:r xml:space="preserve">
        <w:t> </w:t>
      </w:r>
      <w:r>
        <w:t xml:space="preserve">No.</w:t>
      </w:r>
      <w:r xml:space="preserve">
        <w:t> </w:t>
      </w:r>
      <w:r>
        <w:t xml:space="preserve">366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disclosures on certain political advertising that contains altered media;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255, Election Code, is amended by adding Section 255.0015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255.0015.</w:t>
      </w:r>
      <w:r>
        <w:rPr>
          <w:u w:val="single"/>
        </w:rPr>
        <w:t xml:space="preserve"> </w:t>
      </w:r>
      <w:r>
        <w:rPr>
          <w:u w:val="single"/>
        </w:rPr>
        <w:t xml:space="preserve"> </w:t>
      </w:r>
      <w:r>
        <w:rPr>
          <w:u w:val="single"/>
        </w:rPr>
        <w:t xml:space="preserve">REQUIRED DISCLOSURE ON CERTAIN POLITICAL ADVERTISING CONTAINING ALTERED MEDIA; CRIMINAL PENALTY.  (a)  A person may not cause to be published, distributed, or broadcast political advertising that includes an image, audio recording, or video recording of an officeholder's or candidate's appearance, speech, or conduct that did not occur in reality, including an image, audio recording, or video recording that has been altered using generative artificial intelligence technology, unless the political advertising includes a disclosure indicating that the image, audio recording, or video recording did not occur in reality.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prescribe the form of the disclosure required by Subsection (a), including the font, size, and color of the disclosure.  The commission shall ensure that the form of the disclosure is consistent with other required disclosures on political advertising.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commits an offense if the person violates this section.  An offense under this 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