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armed security officers required to be present at public schools and the permissible uses of the school safety allotment and the creation of a mental health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security officer described by Subsection (a) must be:</w:t>
      </w:r>
    </w:p>
    <w:p w:rsidR="003F3435" w:rsidRDefault="0032493E">
      <w:pPr>
        <w:spacing w:line="480" w:lineRule="auto"/>
        <w:ind w:firstLine="1440"/>
        <w:jc w:val="both"/>
      </w:pPr>
      <w:r>
        <w:t xml:space="preserve">(1)</w:t>
      </w:r>
      <w:r xml:space="preserve">
        <w:t> </w:t>
      </w:r>
      <w:r xml:space="preserve">
        <w:t> </w:t>
      </w:r>
      <w:r>
        <w:t xml:space="preserve">a school district peace officer;</w:t>
      </w:r>
    </w:p>
    <w:p w:rsidR="003F3435" w:rsidRDefault="0032493E">
      <w:pPr>
        <w:spacing w:line="480" w:lineRule="auto"/>
        <w:ind w:firstLine="1440"/>
        <w:jc w:val="both"/>
      </w:pPr>
      <w:r>
        <w:t xml:space="preserve">(2)</w:t>
      </w:r>
      <w:r xml:space="preserve">
        <w:t> </w:t>
      </w:r>
      <w:r xml:space="preserve">
        <w:t> </w:t>
      </w:r>
      <w:r>
        <w:t xml:space="preserve">a school resource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commissioned peace officer employed as security personnel under Section 37.081</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canine unit, as defined by Section 108.001, Business &amp; Commerce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48.115, Education Code, is amended by amending Subsections (a) and (b)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and subject to Subsection (a-2)</w:t>
      </w:r>
      <w:r>
        <w:t xml:space="preserve">,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$100</w:t>
      </w:r>
      <w:r>
        <w:t xml:space="preserve"> [</w:t>
      </w:r>
      <w:r>
        <w:rPr>
          <w:strike/>
        </w:rPr>
        <w:t xml:space="preserve">$10</w:t>
      </w:r>
      <w:r>
        <w:t xml:space="preserve">] for each student in average daily attendance, plus $1 for each student in average daily attendance per every $50 by which the district's maximum basic allotment under Section 48.051 exceeds $6,160, prorated as necessary; and</w:t>
      </w:r>
    </w:p>
    <w:p w:rsidR="003F3435" w:rsidRDefault="0032493E">
      <w:pPr>
        <w:spacing w:line="480" w:lineRule="auto"/>
        <w:ind w:firstLine="1440"/>
        <w:jc w:val="both"/>
      </w:pPr>
      <w:r>
        <w:t xml:space="preserve">(2)</w:t>
      </w:r>
      <w:r xml:space="preserve">
        <w:t> </w:t>
      </w:r>
      <w:r xml:space="preserve">
        <w:t> </w:t>
      </w:r>
      <w:r>
        <w:rPr>
          <w:u w:val="single"/>
        </w:rPr>
        <w:t xml:space="preserve">$100,000</w:t>
      </w:r>
      <w:r>
        <w:t xml:space="preserve"> [</w:t>
      </w:r>
      <w:r>
        <w:rPr>
          <w:strike/>
        </w:rPr>
        <w:t xml:space="preserve">$15,000</w:t>
      </w:r>
      <w:r>
        <w:t xml:space="preserve">] per campus.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To be eligible to receive an allotment under this section, a school district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security officer described by Section 37.0814(b) armed with a firearm is present at each district campus during regular school hours;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school marshal or security officer described by Section 37.0814(b) who has received training comparable to the training required for a school marshal under Section 1701.260(c), Occupations Code, and is armed with a firearm is appointed, assigned, or employed by the district for every 200 students enrolled at the district.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Requirements under subsection (a-2)(2) can also be met via at least one remote-human-operated aerial device described by Article 2.33(a)(1), Code of Criminal Procedure, deployed or contracted by the district at each district campus providing less lethal interdiction capability by means of air-based irritant delivery or other mechanisms for every 200 students enrolled at the district.</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 accordance with the requirements of Section 37.351,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perimeter security fencing conducive to a public school learning environment or physical barriers, which may not include razor wire;</w:t>
      </w:r>
    </w:p>
    <w:p w:rsidR="003F3435" w:rsidRDefault="0032493E">
      <w:pPr>
        <w:spacing w:line="480" w:lineRule="auto"/>
        <w:ind w:firstLine="2160"/>
        <w:jc w:val="both"/>
      </w:pPr>
      <w:r>
        <w:t xml:space="preserve">(C)</w:t>
      </w:r>
      <w:r xml:space="preserve">
        <w:t> </w:t>
      </w:r>
      <w:r xml:space="preserve">
        <w:t> </w:t>
      </w:r>
      <w:r>
        <w:t xml:space="preserve">exterior door and window safety and security upgrades, including exterior door numbering and locking systems and security film that provides resistance to a forced entry; and</w:t>
      </w:r>
    </w:p>
    <w:p w:rsidR="003F3435" w:rsidRDefault="0032493E">
      <w:pPr>
        <w:spacing w:line="480" w:lineRule="auto"/>
        <w:ind w:firstLine="2160"/>
        <w:jc w:val="both"/>
      </w:pPr>
      <w:r>
        <w:t xml:space="preserve">(D)</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and, if the district has already installed security cameras, other security equipment, including video surveillance as provided by Section 29.022;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such as silent panic alert devices, two-way radios, or wireless Internet booster equipment,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measures,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 </w:t>
      </w:r>
      <w:r>
        <w:rPr>
          <w:u w:val="single"/>
        </w:rPr>
        <w:t xml:space="preserve">the establishment of</w:t>
      </w:r>
      <w:r>
        <w:t xml:space="preserve"> [</w:t>
      </w:r>
      <w:r>
        <w:rPr>
          <w:strike/>
        </w:rPr>
        <w:t xml:space="preserve">:</w:t>
      </w:r>
    </w:p>
    <w:p w:rsidR="003F3435" w:rsidRDefault="0032493E">
      <w:pPr>
        <w:spacing w:line="480" w:lineRule="auto"/>
        <w:ind w:firstLine="2880"/>
        <w:jc w:val="both"/>
      </w:pPr>
      <w:r>
        <w:rPr>
          <w:strike/>
        </w:rPr>
        <w:t xml:space="preserve">(i)</w:t>
      </w:r>
      <w:r xml:space="preserve">
        <w:rPr>
          <w:strike/>
        </w:rPr>
        <w:t> </w:t>
      </w:r>
      <w:r xml:space="preserve">
        <w:rPr>
          <w:strike/>
        </w:rPr>
        <w:t> </w:t>
      </w:r>
      <w:r>
        <w:rPr>
          <w:strike/>
        </w:rPr>
        <w:t xml:space="preserve">providing licensed counselors, social workers, chaplains, and individuals trained in restorative discipline and restorative justice practices;</w:t>
      </w:r>
    </w:p>
    <w:p w:rsidR="003F3435" w:rsidRDefault="0032493E">
      <w:pPr>
        <w:spacing w:line="480" w:lineRule="auto"/>
        <w:ind w:firstLine="2880"/>
        <w:jc w:val="both"/>
      </w:pPr>
      <w:r>
        <w:rPr>
          <w:strike/>
        </w:rPr>
        <w:t xml:space="preserve">(ii)</w:t>
      </w:r>
      <w:r xml:space="preserve">
        <w:rPr>
          <w:strike/>
        </w:rPr>
        <w:t> </w:t>
      </w:r>
      <w:r xml:space="preserve">
        <w:rPr>
          <w:strike/>
        </w:rPr>
        <w:t> </w:t>
      </w:r>
      <w:r>
        <w:rPr>
          <w:strike/>
        </w:rPr>
        <w:t xml:space="preserve">providing mental health personnel and support, including chaplains;</w:t>
      </w:r>
    </w:p>
    <w:p w:rsidR="003F3435" w:rsidRDefault="0032493E">
      <w:pPr>
        <w:spacing w:line="480" w:lineRule="auto"/>
        <w:ind w:firstLine="2880"/>
        <w:jc w:val="both"/>
      </w:pPr>
      <w:r>
        <w:rPr>
          <w:strike/>
        </w:rPr>
        <w:t xml:space="preserve">(iii)</w:t>
      </w:r>
      <w:r xml:space="preserve">
        <w:rPr>
          <w:strike/>
        </w:rPr>
        <w:t> </w:t>
      </w:r>
      <w:r xml:space="preserve">
        <w:rPr>
          <w:strike/>
        </w:rPr>
        <w:t> </w:t>
      </w:r>
      <w:r>
        <w:rPr>
          <w:strike/>
        </w:rPr>
        <w:t xml:space="preserve">providing behavioral health services, including services provided by chaplains;</w:t>
      </w:r>
    </w:p>
    <w:p w:rsidR="003F3435" w:rsidRDefault="0032493E">
      <w:pPr>
        <w:spacing w:line="480" w:lineRule="auto"/>
        <w:ind w:firstLine="2880"/>
        <w:ind w:start="2160"/>
        <w:jc w:val="both"/>
      </w:pPr>
      <w:r>
        <w:rPr>
          <w:strike/>
        </w:rPr>
        <w:t xml:space="preserve">(iv)</w:t>
      </w:r>
      <w:r>
        <w:t xml:space="preserve">] threat reporting systems;[</w:t>
      </w:r>
      <w:r>
        <w:rPr>
          <w:strike/>
        </w:rPr>
        <w:t xml:space="preserve">and</w:t>
      </w:r>
    </w:p>
    <w:p w:rsidR="003F3435" w:rsidRDefault="0032493E">
      <w:pPr>
        <w:spacing w:line="480" w:lineRule="auto"/>
        <w:ind w:firstLine="2880"/>
        <w:jc w:val="both"/>
      </w:pP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including support provided by chaplains;</w:t>
      </w:r>
      <w:r>
        <w:t xml:space="preserve">]</w:t>
      </w:r>
    </w:p>
    <w:p w:rsidR="003F3435" w:rsidRDefault="0032493E">
      <w:pPr>
        <w:spacing w:line="480" w:lineRule="auto"/>
        <w:ind w:firstLine="1440"/>
        <w:jc w:val="both"/>
      </w:pPr>
      <w:r>
        <w:t xml:space="preserve">[</w:t>
      </w:r>
      <w:r>
        <w:rPr>
          <w:strike/>
        </w:rPr>
        <w:t xml:space="preserve">(4) providing programs related to suicide prevention, intervention, and postvention, including programs provided by chaplains;</w:t>
      </w:r>
      <w:r>
        <w:t xml:space="preserve">] and</w:t>
      </w:r>
    </w:p>
    <w:p w:rsidR="003F3435" w:rsidRDefault="0032493E">
      <w:pPr>
        <w:spacing w:line="480" w:lineRule="auto"/>
        <w:ind w:firstLine="1440"/>
        <w:jc w:val="both"/>
      </w:pPr>
      <w:r>
        <w:t xml:space="preserve">(4)</w:t>
      </w:r>
      <w:r xml:space="preserve">
        <w:t> </w:t>
      </w:r>
      <w:r>
        <w:t xml:space="preserve">[</w:t>
      </w:r>
      <w:r>
        <w:rPr>
          <w:strike/>
        </w:rPr>
        <w:t xml:space="preserve">(5)</w:t>
      </w:r>
      <w:r>
        <w:t xml:space="preserve">]</w:t>
      </w:r>
      <w:r xml:space="preserve">
        <w:t> </w:t>
      </w:r>
      <w:r xml:space="preserve">
        <w:t> </w:t>
      </w:r>
      <w:r>
        <w:t xml:space="preserve">employing a school safety director and other personnel to manage and monitor school safety initiatives and the implementation of school safety requirements for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A school district is entitled to an annual allotment of $100,000 or a greater amount provided by appropriation to support mental health services at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allotment under Subsection (a), a school district that receives an allotment under Section 48.101 or at which more than 50 percent of enrolled students are educationally disadvantaged is entitled to an allotment for each student enrolled in the district in an amount provided by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Funds allocated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used to develop or enhance a comprehensive school mental health system that, through the implementation of programs, practices, and procedures in accordance with Section 38.351, provides a tiered array of supports and services in the educational setting, including support provided by chaplains, that contribute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positive school climate;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of skills related to managing emotions, establishing and maintaining positive relationships, and responsible decision-making;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learning and well-being of students with or at risk of mental health or substance use conditions;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and community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reduced exclusionary discipline practices;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staff wellness;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to pay for costs associated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salary of school personnel, including chaplains, responsible for planning, coordinating, delivering, or monitoring supports and services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school personnel regarding effective practices and district and campus procedures to support student mental health;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contract-based collaborative effort or partnership with one or more local community programs, agencies, or providers, including programs provided by chaplains;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implementing programs focused on restorative justice practices, including programs provided by chaplains.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allocated for purposes of this section may not be used to supplant any other funds that may be provided for the same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June 1 of each year and in accordance with commissioner rule, each school district shall submit to the commissioner information regarding the outcomes and expenditures related to funds allocated to the district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commissioner shall publish a report regarding the use of funds allocated under this section during the preceding school year, including information regarding the programs, personnel, and resources implemented, employed, or purchased by school districts using the funds and other purposes for which the funds were used.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