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Patterson, et al.</w:t>
      </w:r>
      <w:r xml:space="preserve">
        <w:tab wTab="150" tlc="none" cTlc="0"/>
      </w:r>
      <w:r>
        <w:t xml:space="preserve">H.B.</w:t>
      </w:r>
      <w:r xml:space="preserve">
        <w:t> </w:t>
      </w:r>
      <w:r>
        <w:t xml:space="preserve">No.</w:t>
      </w:r>
      <w:r xml:space="preserve">
        <w:t> </w:t>
      </w:r>
      <w:r>
        <w:t xml:space="preserve">499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warning label on certain social media platforms concerning the association between a minor's social media usage and significant mental health issues.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161, Health and Safety Code, is amended by adding Subchapter Z to read as follows:</w:t>
      </w:r>
    </w:p>
    <w:p w:rsidR="003F3435" w:rsidRDefault="0032493E">
      <w:pPr>
        <w:spacing w:line="480" w:lineRule="auto"/>
        <w:jc w:val="center"/>
      </w:pPr>
      <w:r>
        <w:rPr>
          <w:u w:val="single"/>
        </w:rPr>
        <w:t xml:space="preserve">SUBCHAPTER Z.  WARNING LABEL ON CERTAIN SOCIAL MEDIA PLATFORMS REGARDING MENTAL HEALTH ISSUES IN MINORS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161.801.</w:t>
      </w:r>
      <w:r>
        <w:rPr>
          <w:u w:val="single"/>
        </w:rPr>
        <w:t xml:space="preserve"> </w:t>
      </w:r>
      <w:r>
        <w:rPr>
          <w:u w:val="single"/>
        </w:rPr>
        <w:t xml:space="preserve"> </w:t>
      </w:r>
      <w:r>
        <w:rPr>
          <w:u w:val="single"/>
        </w:rPr>
        <w:t xml:space="preserve">DEFINITIONS.  In this subchapter, "social media platform" and "user" have the meanings assigned by Section 120.001, Business &amp; Commerce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161.8015.</w:t>
      </w:r>
      <w:r>
        <w:rPr>
          <w:u w:val="single"/>
        </w:rPr>
        <w:t xml:space="preserve"> </w:t>
      </w:r>
      <w:r>
        <w:rPr>
          <w:u w:val="single"/>
        </w:rPr>
        <w:t xml:space="preserve"> </w:t>
      </w:r>
      <w:r>
        <w:rPr>
          <w:u w:val="single"/>
        </w:rPr>
        <w:t xml:space="preserve">APPLICABILITY.  (a) </w:t>
      </w:r>
      <w:r>
        <w:rPr>
          <w:u w:val="single"/>
        </w:rPr>
        <w:t xml:space="preserve"> </w:t>
      </w:r>
      <w:r>
        <w:rPr>
          <w:u w:val="single"/>
        </w:rPr>
        <w:t xml:space="preserve">This subchapter applies only to a social media platform described by Section 120.002(b), Business &amp; Commerce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a website or application used primarily for the purpose of interactive gaming.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161.802.</w:t>
      </w:r>
      <w:r>
        <w:rPr>
          <w:u w:val="single"/>
        </w:rPr>
        <w:t xml:space="preserve"> </w:t>
      </w:r>
      <w:r>
        <w:rPr>
          <w:u w:val="single"/>
        </w:rPr>
        <w:t xml:space="preserve"> </w:t>
      </w:r>
      <w:r>
        <w:rPr>
          <w:u w:val="single"/>
        </w:rPr>
        <w:t xml:space="preserve">REQUIRED WARNING LABEL REGARDING MENTAL HEALTH ISSUES.  (a)  A social media platform operating in this state shall display on the platform's landing page each time a user opens the platform a warning label concerning the association between a minor's social media usage and significant mental health issues. </w:t>
      </w:r>
      <w:r>
        <w:rPr>
          <w:u w:val="single"/>
        </w:rPr>
        <w:t xml:space="preserve"> </w:t>
      </w:r>
      <w:r>
        <w:rPr>
          <w:u w:val="single"/>
        </w:rPr>
        <w:t xml:space="preserve">The warning label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 available resources for persons experiencing significant mental health issues, including the phone number or link to the website for the 988 Suicide &amp; Crisis Lifeline;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concerning the use of an individual's personal data by social media platforms and the addictive nature of social media usage.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social media platform shall ensure the user is unable to operate the platform until the user verifies the user understands the warning.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evidence-based rules regarding the form and content of the warning label required by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January 1, 2026, the executive commissioner of the Health and Human Services Commission shall adopt the rules required by Section 161.802, Health and Safety Code, as added by this Act.</w:t>
      </w:r>
    </w:p>
    <w:p w:rsidR="003F3435" w:rsidRDefault="0032493E">
      <w:pPr>
        <w:spacing w:line="480" w:lineRule="auto"/>
        <w:ind w:firstLine="720"/>
        <w:jc w:val="both"/>
      </w:pPr>
      <w:r>
        <w:t xml:space="preserve">(b)</w:t>
      </w:r>
      <w:r xml:space="preserve">
        <w:t> </w:t>
      </w:r>
      <w:r xml:space="preserve">
        <w:t> </w:t>
      </w:r>
      <w:r>
        <w:t xml:space="preserve">A social media platform to which Subchapter Z, Chapter 161, Health and Safety Code, as added by this Act, applies </w:t>
      </w:r>
      <w:r>
        <w:t xml:space="preserve">is not required to comply with Section 161.802, Health and Safety Code, as added by this Act, before April 1, 2026.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