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89R4591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Leach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748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enforceability of certain nondisclosure or confidentiality provisions with respect to an act of sexual abuse committed against a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6, Civil Practice and Remedies Code, is amended by adding Chapter 129C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129C. AGREEMENTS PROHIBITING DISCLOSURES REGARDING CHILD SEXUAL ABUSE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129C.001.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"Act of sexual abuse" means conduct described by one or more of the following penal laws: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indecency with a child under Section 21.11, Penal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sexual assault under Section 22.011, Penal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aggravated sexual assault under Section 22.021, Penal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sexual performance by a child under Section 43.25, Penal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trafficking of persons under Section 20A.02(a)(3), (4), (7), or (8), Penal Code;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compelling prostitution under Section 43.05, Penal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"Child" means a person younger than 17 years of age.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129C.002.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PROVISIONS UNENFORCEABLE.  Any provision of a nondisclosure or confidentiality agreement, employment agreement, settlement agreement, or any other agreement is void and unenforceable as against the public policy of this state to the extent the provision: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prohibits a party from notifying, or limits the party's ability to notify, a local or state law enforcement agency or any state or federal regulatory agency of an act of sexual abuse committed against a child;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prohibits a party from disclosing to any person, including during any related investigation, prosecution, legal proceeding, or dispute resolution, facts surrounding any act of sexual abuse committed against a child, including the identity of the alleged offender.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an agreement entered into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748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