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Leach, et al.</w:t>
      </w:r>
      <w:r>
        <w:t xml:space="preserve"> (Senate Sponsor</w:t>
      </w:r>
      <w:r xml:space="preserve">
        <w:t> </w:t>
      </w:r>
      <w:r>
        <w:t xml:space="preserve">-</w:t>
      </w:r>
      <w:r xml:space="preserve">
        <w:t> </w:t>
      </w:r>
      <w:r>
        <w:t xml:space="preserve">Paxton, et al.)</w:t>
      </w:r>
      <w:r xml:space="preserve">
        <w:tab wTab="150" tlc="none" cTlc="0"/>
      </w:r>
      <w:r>
        <w:t xml:space="preserve">H.B.</w:t>
      </w:r>
      <w:r xml:space="preserve">
        <w:t> </w:t>
      </w:r>
      <w:r>
        <w:t xml:space="preserve">No.</w:t>
      </w:r>
      <w:r xml:space="preserve">
        <w:t> </w:t>
      </w:r>
      <w:r>
        <w:t xml:space="preserve">748</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9,</w:t>
      </w:r>
      <w:r xml:space="preserve">
        <w:t> </w:t>
      </w:r>
      <w:r>
        <w:t xml:space="preserve">2025; May</w:t>
      </w:r>
      <w:r xml:space="preserve">
        <w:t> </w:t>
      </w:r>
      <w:r>
        <w:t xml:space="preserve">6,</w:t>
      </w:r>
      <w:r xml:space="preserve">
        <w:t> </w:t>
      </w:r>
      <w:r>
        <w:t xml:space="preserve">2025, read first time and referred to Committee on State Affairs; May</w:t>
      </w:r>
      <w:r xml:space="preserve">
        <w:t> </w:t>
      </w:r>
      <w:r>
        <w:t xml:space="preserve">15,</w:t>
      </w:r>
      <w:r xml:space="preserve">
        <w:t> </w:t>
      </w:r>
      <w:r>
        <w:t xml:space="preserve">2025, reported favorably by the following vote:</w:t>
      </w:r>
      <w:r>
        <w:t xml:space="preserve"> </w:t>
      </w:r>
      <w:r>
        <w:t xml:space="preserve"> </w:t>
      </w:r>
      <w:r>
        <w:t xml:space="preserve">Yeas 10, Nays 0; May</w:t>
      </w:r>
      <w:r xml:space="preserve">
        <w:t> </w:t>
      </w:r>
      <w:r>
        <w:t xml:space="preserve">15,</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Nueces</w:t>
      </w:r>
      <w:r xml:space="preserve">
        <w:rPr>
          <w:u w:val="single"/>
        </w:rPr>
        <w:t>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enforceability of certain nondisclosure or confidentiality provisions with respect to an act of sexual abuse.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Trey's Law.</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Title 6, Civil Practice and Remedies Code, is amended by adding Chapter 129C to read as follows:</w:t>
      </w:r>
    </w:p>
    <w:p w:rsidR="003F3435" w:rsidRDefault="0032493E">
      <w:pPr>
        <w:spacing w:line="480" w:lineRule="auto"/>
        <w:jc w:val="center"/>
      </w:pPr>
      <w:r>
        <w:rPr>
          <w:u w:val="single"/>
        </w:rPr>
        <w:t xml:space="preserve">CHAPTER 129C.  AGREEMENTS PROHIBITING DISCLOSURES REGARDING SEXUAL ABUSE</w:t>
      </w:r>
    </w:p>
    <w:p w:rsidR="003F3435" w:rsidRDefault="0032493E">
      <w:pPr>
        <w:spacing w:line="480" w:lineRule="auto"/>
        <w:ind w:firstLine="720"/>
        <w:jc w:val="both"/>
      </w:pPr>
      <w:r>
        <w:rPr>
          <w:u w:val="single"/>
        </w:rPr>
        <w:t xml:space="preserve">Sec.</w:t>
      </w:r>
      <w:r>
        <w:rPr>
          <w:u w:val="single"/>
        </w:rPr>
        <w:t xml:space="preserve"> </w:t>
      </w:r>
      <w:r>
        <w:rPr>
          <w:u w:val="single"/>
        </w:rPr>
        <w:t xml:space="preserve">129C.001.</w:t>
      </w:r>
      <w:r>
        <w:rPr>
          <w:u w:val="single"/>
        </w:rPr>
        <w:t xml:space="preserve"> </w:t>
      </w:r>
      <w:r>
        <w:rPr>
          <w:u w:val="single"/>
        </w:rPr>
        <w:t xml:space="preserve"> </w:t>
      </w:r>
      <w:r>
        <w:rPr>
          <w:u w:val="single"/>
        </w:rPr>
        <w:t xml:space="preserve">DEFINITION.  In this chapter, "act of sexual abuse" means conduct described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Section 261.001(1)(E), (F), (G), (H), (K), or (L), Family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one or more of the following penal laws: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indecency with a child under Section 21.11, Penal Code;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sexual assault under Section 22.011, Penal Code;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aggravated sexual assault under Section 22.021, Penal Code;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sexual performance by a child under Section 43.25, Penal Code;</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trafficking of persons under Section 20A.02(a)(3), (4), (7), or (8), Penal Code;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compelling prostitution under Section 43.05, Penal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129C.002.</w:t>
      </w:r>
      <w:r>
        <w:rPr>
          <w:u w:val="single"/>
        </w:rPr>
        <w:t xml:space="preserve"> </w:t>
      </w:r>
      <w:r>
        <w:rPr>
          <w:u w:val="single"/>
        </w:rPr>
        <w:t xml:space="preserve"> </w:t>
      </w:r>
      <w:r>
        <w:rPr>
          <w:u w:val="single"/>
        </w:rPr>
        <w:t xml:space="preserve">CERTAIN PROVISIONS UNENFORCEABLE.  Any provision of a nondisclosure or confidentiality agreement or nondisclosure or confidentiality provision of an employment agreement, settlement agreement, or any other agreement is void and unenforceable as against the public policy of this state to the extent the provision prohibits a person, including a party, from disclosing an act of sexual abuse or facts related to an act of sexual abuse to any other person. </w:t>
      </w:r>
      <w:r>
        <w:rPr>
          <w:u w:val="single"/>
        </w:rPr>
        <w:t xml:space="preserve"> </w:t>
      </w:r>
      <w:r>
        <w:rPr>
          <w:u w:val="single"/>
        </w:rPr>
        <w:t xml:space="preserve">Nothing in this section may be construed to prohibit a person, including a party, from agreeing to keep confidential any other provision of a settlement agreement, including the amount or payment terms of a settlement.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w:t>
      </w:r>
      <w:r>
        <w:t xml:space="preserve"> </w:t>
      </w:r>
      <w:r>
        <w:t xml:space="preserve">Subject to Subsection (b) of this section, the change in law made by this Act applies to an agreement entered into before, on, or after the effective date of this Act.</w:t>
      </w:r>
    </w:p>
    <w:p w:rsidR="003F3435" w:rsidRDefault="0032493E">
      <w:pPr>
        <w:spacing w:line="480" w:lineRule="auto"/>
        <w:ind w:firstLine="720"/>
        <w:jc w:val="both"/>
      </w:pPr>
      <w:r>
        <w:t xml:space="preserve">(b)</w:t>
      </w:r>
      <w:r xml:space="preserve">
        <w:t> </w:t>
      </w:r>
      <w:r xml:space="preserve">
        <w:t> </w:t>
      </w:r>
      <w:r>
        <w:t xml:space="preserve">A person, including a party, may not enforce or attempt to enforce an agreement or a provision of an agreement described by Section 129C.002, Civil Practice and Remedies Code, as added by this Act, entered into before the effective date of this Act unless the person obtains a declaratory judgment under Chapter 37, Civil Practice and Remedies Code, that is final and not subject to appeal and declares that the agreement or provision is enforceable.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748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