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89R1228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Sovereignty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same political party.  Not more than four senate members of the committee may be members of the same political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committee determines that a federal action is an unconstitutional federal action, the committee shall report the determination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committee makes the determination;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committee makes the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w:t>
      </w:r>
      <w:r>
        <w:rPr>
          <w:u w:val="single"/>
        </w:rPr>
        <w:t xml:space="preserve"> </w:t>
      </w:r>
      <w:r>
        <w:rPr>
          <w:u w:val="single"/>
        </w:rPr>
        <w:t xml:space="preserve">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