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Harrison</w:t>
      </w:r>
      <w:r xml:space="preserve">
        <w:tab wTab="150" tlc="none" cTlc="0"/>
      </w:r>
      <w:r>
        <w:t xml:space="preserve">H.B.</w:t>
      </w:r>
      <w:r xml:space="preserve">
        <w:t> </w:t>
      </w:r>
      <w:r>
        <w:t xml:space="preserve">No.</w:t>
      </w:r>
      <w:r xml:space="preserve">
        <w:t> </w:t>
      </w:r>
      <w:r>
        <w:t xml:space="preserve">970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application of prescription drug price reductions; imposing a civil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1369, Insurance Code, is amended by adding Subchapter B-3 to read as follows:</w:t>
      </w:r>
    </w:p>
    <w:p w:rsidR="003F3435" w:rsidRDefault="0032493E">
      <w:pPr>
        <w:spacing w:line="480" w:lineRule="auto"/>
        <w:jc w:val="center"/>
      </w:pPr>
      <w:r>
        <w:rPr>
          <w:u w:val="single"/>
        </w:rPr>
        <w:t xml:space="preserve">SUBCHAPTER B-3. </w:t>
      </w:r>
      <w:r>
        <w:rPr>
          <w:u w:val="single"/>
        </w:rPr>
        <w:t xml:space="preserve"> </w:t>
      </w:r>
      <w:r>
        <w:rPr>
          <w:u w:val="single"/>
        </w:rPr>
        <w:t xml:space="preserve">PRESCRIPTION DRUG PRICE REDUCTIONS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1369.095.</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"Manufacturer" means a person who is engaged in making, preparing, propagating, fabricating, compounding, processing, packaging, repackaging, labeling or relabeling of a prescription drug or biological product.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"Pharmacy benefit manager" and "prescription drug" have the meanings assigned by Section 1369.501.</w:t>
      </w:r>
    </w:p>
    <w:p w:rsidR="003F3435" w:rsidRDefault="0032493E">
      <w:pPr>
        <w:spacing w:line="480" w:lineRule="auto"/>
        <w:ind w:firstLine="720"/>
        <w:jc w:val="both"/>
      </w:pPr>
      <w:r>
        <w:rPr>
          <w:u w:val="single"/>
        </w:rPr>
        <w:t xml:space="preserve">Sec.</w:t>
      </w:r>
      <w:r>
        <w:rPr>
          <w:u w:val="single"/>
        </w:rPr>
        <w:t xml:space="preserve"> </w:t>
      </w:r>
      <w:r>
        <w:rPr>
          <w:u w:val="single"/>
        </w:rPr>
        <w:t xml:space="preserve">1369.096.</w:t>
      </w:r>
      <w:r>
        <w:rPr>
          <w:u w:val="single"/>
        </w:rPr>
        <w:t xml:space="preserve"> </w:t>
      </w:r>
      <w:r>
        <w:rPr>
          <w:u w:val="single"/>
        </w:rPr>
        <w:t xml:space="preserve"> </w:t>
      </w:r>
      <w:r>
        <w:rPr>
          <w:u w:val="single"/>
        </w:rPr>
        <w:t xml:space="preserve">APPLICABILITY OF SUBCHAPTER.  (a)  This subchapter applies only to a health benefit plan that provides benefits for medical or surgical expenses incurred as a result of a health condition, accident, or sickness, including an individual, group, blanket, or franchise insurance policy or insurance agreement, a group hospital service contract, or an individual or group evidence of coverage or similar coverage document that is issued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insurance company;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group hospital service corporation operating under Chapter 842;</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health maintenance organization operating under Chapter 843;</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 approved nonprofit health corporation that holds a certificate of authority under Chapter 844;</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multiple employer welfare arrangement that holds a certificate of authority under Chapter 846;</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stipulated premium company operating under Chapter 884;</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 fraternal benefit society operating under Chapter 885;</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a Lloyd's plan operating under Chapter 941; or</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an exchange operating under Chapter 942.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law, this subchapter applies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small employer health benefit plan subject to Chapter 1501, including coverage provided through a health group cooperative under Subchapter B of that 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standard health benefit plan issued under Chapter 1507;</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basic coverage plan under Chapter 1551;</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basic plan under Chapter 1575;</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primary care coverage plan under Chapter 1579;</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plan providing basic coverage under Chapter 1601;</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group health coverage made available by a school district in accordance with Section 22.004, Education Code;</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a regional or local health care program operated under Section 75.104, Health and Safety Code;</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a self-funded health benefit plan sponsored by a professional employer organization under Chapter 91, Labor Code;</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county employee group health benefits provided under Chapter 157, Local Government Code; and</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health and accident coverage provided by a risk pool created under Chapter 172, Local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1369.097.</w:t>
      </w:r>
      <w:r>
        <w:rPr>
          <w:u w:val="single"/>
        </w:rPr>
        <w:t xml:space="preserve"> </w:t>
      </w:r>
      <w:r>
        <w:rPr>
          <w:u w:val="single"/>
        </w:rPr>
        <w:t xml:space="preserve"> </w:t>
      </w:r>
      <w:r>
        <w:rPr>
          <w:u w:val="single"/>
        </w:rPr>
        <w:t xml:space="preserve">EXCEPTIONS TO APPLICABILITY OF SUBCHAPTER.  This subchapter does not apply to an issuer or provider of health benefits under or a pharmacy benefit manager administering pharmacy benefits under: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state Medicaid program, including the Medicaid managed care program under Chapter 540, Government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child health plan program under Chapter 62, Health and Safety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TRICARE military health system;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workers' compensation insurance policy or other form of providing medical benefits under Title 5, Labor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1369.098.</w:t>
      </w:r>
      <w:r>
        <w:rPr>
          <w:u w:val="single"/>
        </w:rPr>
        <w:t xml:space="preserve"> </w:t>
      </w:r>
      <w:r>
        <w:rPr>
          <w:u w:val="single"/>
        </w:rPr>
        <w:t xml:space="preserve"> </w:t>
      </w:r>
      <w:r>
        <w:rPr>
          <w:u w:val="single"/>
        </w:rPr>
        <w:t xml:space="preserve">APPLICATION OF PRICE REDUCTIONS.  (a)  A pharmacy benefit manager that obtains, directly or indirectly, from a manufacturer a reduction in price, whether by discount, rebate, or otherwise, on a prescription drug, on behalf of a health benefit plan issuer or on its own behalf, shall ensure through contracts with the health benefit plan issuer, manufacturer, pharmacy, or any other necessary party that the reduction in price is reflected completely in the price of the prescription drug when it is dispensed to a health benefit plan enrollee at a pharmacy.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Charging the patient a fixed dollar copayment less than the net price negotiated by the pharmacy benefit manager or health plan satisfies the intent of this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coinsurance charged by the pharmacy benefit manager or health plan shall be calculated off the net price that reflects the reduction in price by discount, rebate, or otherwise negotiated with the manufacturer.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pharmacy benefit manager or health plan may provide the full price reduction provided by the manufacturer directly to the dispensing pharmacy or require the manufacturer to provide the full price reduction, directly or indirectly, through a point-of-sale chargeback or series of point-of-sale chargebacks or as otherwise required by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1369.099.</w:t>
      </w:r>
      <w:r>
        <w:rPr>
          <w:u w:val="single"/>
        </w:rPr>
        <w:t xml:space="preserve"> </w:t>
      </w:r>
      <w:r>
        <w:rPr>
          <w:u w:val="single"/>
        </w:rPr>
        <w:t xml:space="preserve"> </w:t>
      </w:r>
      <w:r>
        <w:rPr>
          <w:u w:val="single"/>
        </w:rPr>
        <w:t xml:space="preserve">CIVIL PENALTY; INJUNCTIVE RELIEF.  (a)  A pharmacy benefit manager that violates Section 1369.098 is liable to the state for a civil penalty of three times the total amount of the price reduction that was not reflected in the price of the prescription drug at the time it was dispensed plus $5,000 for each violation that occurs.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attorney general may bring an action in the name of the state against a person that violates Section 1369.098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injunctive relief;</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recovery of a civil penalty imposed under this section;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both injunctive relief and a civil penalty.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action under this section may be brought in a district court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Travis County;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county in which any part of the violation occurs.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B-3, Chapter 1369, Insurance Code, as added by this Act, applies only to a health benefit plan delivered, issued for delivery, or renewed on or after January 1, 2026.</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970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