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time for processing a municipal building permit application.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214.904, Local Government Code, is amended by amending Subsections (b) and (d) and adding Subsections (e) and (f) to read as follows:</w:t>
      </w:r>
    </w:p>
    <w:p w:rsidR="003F3435" w:rsidRDefault="0032493E">
      <w:pPr>
        <w:spacing w:line="480" w:lineRule="auto"/>
        <w:ind w:firstLine="720"/>
        <w:jc w:val="both"/>
      </w:pPr>
      <w:r>
        <w:t xml:space="preserve">(b)</w:t>
      </w:r>
      <w:r xml:space="preserve">
        <w:t> </w:t>
      </w:r>
      <w:r xml:space="preserve">
        <w:t> </w:t>
      </w:r>
      <w:r>
        <w:t xml:space="preserve">Not later than the 45th day after the date an application for a permit is submitted, the municipality must:</w:t>
      </w:r>
    </w:p>
    <w:p w:rsidR="003F3435" w:rsidRDefault="0032493E">
      <w:pPr>
        <w:spacing w:line="480" w:lineRule="auto"/>
        <w:ind w:firstLine="1440"/>
        <w:jc w:val="both"/>
      </w:pPr>
      <w:r>
        <w:t xml:space="preserve">(1)</w:t>
      </w:r>
      <w:r xml:space="preserve">
        <w:t> </w:t>
      </w:r>
      <w:r xml:space="preserve">
        <w:t> </w:t>
      </w:r>
      <w:r>
        <w:t xml:space="preserve">grant or deny the permit;</w:t>
      </w:r>
    </w:p>
    <w:p w:rsidR="003F3435" w:rsidRDefault="0032493E">
      <w:pPr>
        <w:spacing w:line="480" w:lineRule="auto"/>
        <w:ind w:firstLine="1440"/>
        <w:jc w:val="both"/>
      </w:pPr>
      <w:r>
        <w:t xml:space="preserve">(2)</w:t>
      </w:r>
      <w:r xml:space="preserve">
        <w:t> </w:t>
      </w:r>
      <w:r xml:space="preserve">
        <w:t> </w:t>
      </w:r>
      <w:r>
        <w:t xml:space="preserve">provide written notice to the applicant stating the reasons why the municipality has been unable to grant or deny the permit application </w:t>
      </w:r>
      <w:r>
        <w:rPr>
          <w:u w:val="single"/>
        </w:rPr>
        <w:t xml:space="preserve">in the time required by this subsection</w:t>
      </w:r>
      <w:r>
        <w:t xml:space="preserve">; or</w:t>
      </w:r>
    </w:p>
    <w:p w:rsidR="003F3435" w:rsidRDefault="0032493E">
      <w:pPr>
        <w:spacing w:line="480" w:lineRule="auto"/>
        <w:ind w:firstLine="1440"/>
        <w:jc w:val="both"/>
      </w:pPr>
      <w:r>
        <w:t xml:space="preserve">(3)</w:t>
      </w:r>
      <w:r xml:space="preserve">
        <w:t> </w:t>
      </w:r>
      <w:r xml:space="preserve">
        <w:t> </w:t>
      </w:r>
      <w:r>
        <w:rPr>
          <w:u w:val="single"/>
        </w:rPr>
        <w:t xml:space="preserve">for a commercial building permit only,</w:t>
      </w:r>
      <w:r>
        <w:t xml:space="preserve"> reach a written agreement with the applicant providing for a deadline for granting or denying the permit.</w:t>
      </w:r>
    </w:p>
    <w:p w:rsidR="003F3435" w:rsidRDefault="0032493E">
      <w:pPr>
        <w:spacing w:line="480" w:lineRule="auto"/>
        <w:ind w:firstLine="720"/>
        <w:jc w:val="both"/>
      </w:pPr>
      <w:r>
        <w:t xml:space="preserve">(d)</w:t>
      </w:r>
      <w:r xml:space="preserve">
        <w:t> </w:t>
      </w:r>
      <w:r xml:space="preserve">
        <w:t> </w:t>
      </w:r>
      <w:r>
        <w:t xml:space="preserve">If a municipality fails to </w:t>
      </w:r>
      <w:r>
        <w:rPr>
          <w:u w:val="single"/>
        </w:rPr>
        <w:t xml:space="preserve">comply with this section</w:t>
      </w:r>
      <w:r>
        <w:t xml:space="preserve"> [</w:t>
      </w:r>
      <w:r>
        <w:rPr>
          <w:strike/>
        </w:rPr>
        <w:t xml:space="preserve">grant or deny a permit application in the time required by Subsection (c) or by an agreement under Subsection (b)(3)</w:t>
      </w:r>
      <w:r>
        <w:t xml:space="preserve">], the municipality:</w:t>
      </w:r>
    </w:p>
    <w:p w:rsidR="003F3435" w:rsidRDefault="0032493E">
      <w:pPr>
        <w:spacing w:line="480" w:lineRule="auto"/>
        <w:ind w:firstLine="1440"/>
        <w:jc w:val="both"/>
      </w:pPr>
      <w:r>
        <w:t xml:space="preserve">(1)</w:t>
      </w:r>
      <w:r xml:space="preserve">
        <w:t> </w:t>
      </w:r>
      <w:r xml:space="preserve">
        <w:t> </w:t>
      </w:r>
      <w:r>
        <w:t xml:space="preserve">may not collect any permit fees associated with the application; and</w:t>
      </w:r>
    </w:p>
    <w:p w:rsidR="003F3435" w:rsidRDefault="0032493E">
      <w:pPr>
        <w:spacing w:line="480" w:lineRule="auto"/>
        <w:ind w:firstLine="1440"/>
        <w:jc w:val="both"/>
      </w:pPr>
      <w:r>
        <w:t xml:space="preserve">(2)</w:t>
      </w:r>
      <w:r xml:space="preserve">
        <w:t> </w:t>
      </w:r>
      <w:r xml:space="preserve">
        <w:t> </w:t>
      </w:r>
      <w:r>
        <w:t xml:space="preserve">shall refund to the applicant any permit fees associated with the application that have been collected.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deny a permit solely because the municipality is unable to comply with this section;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applicant to waive the requirements of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this section, "commercial" has the meaning assigned by Section 214.211.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214.904, Local Government Code, as amended by this Act, applies only to a municipal building permit application that is submitted on or after the effective date of this Act. </w:t>
      </w:r>
      <w:r>
        <w:t xml:space="preserve"> </w:t>
      </w:r>
      <w:r>
        <w:t xml:space="preserve">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w:t>
    </w:r>
    <w:r>
      <w:t xml:space="preserve">B.</w:t>
    </w:r>
    <w:r xml:space="preserve">
      <w:t> </w:t>
    </w:r>
    <w:r>
      <w:t xml:space="preserve">No.</w:t>
    </w:r>
    <w:r xml:space="preserve">
      <w:t> </w:t>
    </w:r>
    <w:r>
      <w:t xml:space="preserve">993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