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89R5860 AMF-F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Schatzline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1075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cause of action for drag performances performed in the presence of a minor.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Title 4, Civil Practice and Remedies Code, is amended by adding Chapter 100B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100B. LIABILITY FOR DRAG PERFORMANCE IN PRESENCE OF MINOR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"Drag performance" means a performance in which a performer exhibits a gender that is different than the performer's gender recorded at birth using clothing, makeup, or other physical markers and sings, lip syncs, dances, or otherwise performs in a lascivious manner before an audience.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"Lascivious" means conduct of a sexual nature that is offensive to community standards of decency. The term includes the intentional exposure of genitalia in the presence of a minor.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"Minor" means an individual who is younger than 18 years of age.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LIABILITY FOR DRAG PERFORMANCE IN PRESENCE OF  MINOR.</w:t>
      </w:r>
      <w:r>
        <w:rPr>
          <w:u w:val="single"/>
        </w:rPr>
        <w:t xml:space="preserve"> </w:t>
      </w:r>
      <w:r>
        <w:rPr>
          <w:u w:val="single"/>
        </w:rPr>
        <w:t xml:space="preserve">  An individual who attends a drag performance as a minor may bring an action against a person who knowingly promotes, conducts, or participates as a performer in the drag performance that occurs before an audience that includes the minor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performance violates the prevailing standard in the adult community for content suitable for minors;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person fails to take reasonable steps to restrict access to the performance by minors.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LIMITATIONS.  A claimant may bring an action under this chapter not later than the 10th anniversary of the date the cause of action accrues.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DAMAGES.  If a claimant prevails in an action brought under this chapter, the court shall award: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actual damages, including damages for psychological, emotional, economic, and physical harm;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reasonable attorney's fees and costs incurred in bringing the action;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statutory damages of $5,000.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100B.005.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DEFENSES.  (a) </w:t>
      </w:r>
      <w:r>
        <w:rPr>
          <w:u w:val="single"/>
        </w:rPr>
        <w:t xml:space="preserve"> </w:t>
      </w:r>
      <w:r>
        <w:rPr>
          <w:u w:val="single"/>
        </w:rPr>
        <w:t xml:space="preserve">It is an affirmative defense to an action brought under this chapter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defendant reasonably believed the minor was at least 18 years of age at the time the minor was allowed entry to the performance;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minor displayed an apparently valid proof of identification issued by a governmental agency purporting to establish that the minor was at least 18 years of age to gain entry to the performance.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It is not a defense to an action brought under this chapter that the minor was accompanied at the drag performance by the minor's parent or guardian.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The change in law made by this Act applies only to a cause of action that accrues on or after the effective date of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1075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