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H.B.</w:t>
      </w:r>
      <w:r xml:space="preserve">
        <w:t> </w:t>
      </w:r>
      <w:r>
        <w:t xml:space="preserve">No.</w:t>
      </w:r>
      <w:r xml:space="preserve">
        <w:t> </w:t>
      </w:r>
      <w:r>
        <w:t xml:space="preserve">1089</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creation of the gulf coast protection account to be administered by the General Land Office.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C, Chapter 31, Natural Resources Code, is amended by adding Section 31.070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31.070.</w:t>
      </w:r>
      <w:r>
        <w:rPr>
          <w:u w:val="single"/>
        </w:rPr>
        <w:t xml:space="preserve"> </w:t>
      </w:r>
      <w:r>
        <w:rPr>
          <w:u w:val="single"/>
        </w:rPr>
        <w:t xml:space="preserve"> </w:t>
      </w:r>
      <w:r>
        <w:rPr>
          <w:u w:val="single"/>
        </w:rPr>
        <w:t xml:space="preserve">GULF COAST PROTECTION ACCOUNT.  (a) </w:t>
      </w:r>
      <w:r>
        <w:rPr>
          <w:u w:val="single"/>
        </w:rPr>
        <w:t xml:space="preserve"> </w:t>
      </w:r>
      <w:r>
        <w:rPr>
          <w:u w:val="single"/>
        </w:rPr>
        <w:t xml:space="preserve">The gulf coast protection account is a dedicated account in the general revenue fund administered by the land office under this section and rules adopted by the land office.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gulf coast protection account consists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money from gifts, donations, and grants;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money appropriated, credited, or transferred to the account by the legislature.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Money in the gulf coast protection account may be used only to pay for expenditures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are necessary to fulfill nonfederal sponsor obligations under agreements with the United States Army Corps of Engineers for implementing projects included in the plan recommended by the Coastal Texas Protection and Restoration Feasibility Study Final Report and Final Environmental Impact Statement dated August 2021 issued by the Galveston District, Southwestern Division, of the United States Army Corps of Engineers and the land office;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comply with the terms of a local cooperation agreement executed by the land office and the Gulf Coast Protection District established under Chapter 9502, Special District Local Laws Code;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are for projects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are necessary or useful for the protection of the portion of the gulf coast located within the territory of the district;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would benefit the district and are designated as Coastal Storm Risk Management Projects within the Coastal Texas Study.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legislature finds that the expenditure of money in the gulf coast protection account in accordance with Subsection (c) serves a public purpose.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expenditure of money in the gulf coast protection account is subject to audit by the state auditor.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1089 was passed by the House on April 24, 2025, by the following vote:</w:t>
      </w:r>
      <w:r xml:space="preserve">
        <w:t> </w:t>
      </w:r>
      <w:r xml:space="preserve">
        <w:t> </w:t>
      </w:r>
      <w:r>
        <w:t xml:space="preserve">Yeas 123, Nays 20, 2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1089 was passed by the Senate on May 9, 2025, by the following vote:</w:t>
      </w:r>
      <w:r xml:space="preserve">
        <w:t> </w:t>
      </w:r>
      <w:r xml:space="preserve">
        <w:t> </w:t>
      </w:r>
      <w:r>
        <w:t xml:space="preserve">Yeas 28, Nays 3.</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r xml:space="preserve">
        <w:t> </w:t>
      </w:r>
    </w:p>
    <w:p w:rsidR="003F3435" w:rsidRDefault="0032493E">
      <w:pPr>
        <w:spacing w:line="480" w:lineRule="auto"/>
        <w:jc w:val="both"/>
      </w:pPr>
      <w:r>
        <w:t xml:space="preserve">APPROVED:</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1089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