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89R2361 JG-D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Plesa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1220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exceptions to laws prohibiting abortion.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170.002,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170.002.</w:t>
      </w:r>
      <w:r xml:space="preserve">
        <w:t> </w:t>
      </w:r>
      <w:r xml:space="preserve">
        <w:t> </w:t>
      </w:r>
      <w:r>
        <w:t xml:space="preserve">PROHIBITED ACTS; </w:t>
      </w:r>
      <w:r>
        <w:rPr>
          <w:u w:val="single"/>
        </w:rPr>
        <w:t xml:space="preserve">EXEMPTIONS</w:t>
      </w:r>
      <w:r>
        <w:t xml:space="preserve"> [</w:t>
      </w:r>
      <w:r>
        <w:rPr>
          <w:strike/>
        </w:rPr>
        <w:t xml:space="preserve">EXEMPTION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170.002, Health and Safety Code, is amended by amending Subsection (a) and adding Subsection (b-1)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</w:t>
      </w:r>
      <w:r>
        <w:rPr>
          <w:u w:val="single"/>
        </w:rPr>
        <w:t xml:space="preserve">Subsections</w:t>
      </w:r>
      <w:r>
        <w:t xml:space="preserve"> [</w:t>
      </w:r>
      <w:r>
        <w:rPr>
          <w:strike/>
        </w:rPr>
        <w:t xml:space="preserve">Subsection</w:t>
      </w:r>
      <w:r>
        <w:t xml:space="preserve">] (b) </w:t>
      </w:r>
      <w:r>
        <w:rPr>
          <w:u w:val="single"/>
        </w:rPr>
        <w:t xml:space="preserve">and (b-1)</w:t>
      </w:r>
      <w:r>
        <w:t xml:space="preserve">, a person may not intentionally or knowingly perform an abortion on a woman who is pregnant with a viable unborn child during the third trimester of the pregnancy.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Subsection (a) does not prohibit a physician from performing an abortion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the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170A.002, Health and Safety Code, is amended by adding Subsection (b-1)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prohibition under Subsection (a) does not apply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a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171.046, Health and Safety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prohibitions and requirements under Sections 171.043, 171.044, and 171.045(b) do not apply to an abortion performed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a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171.063, Health and Safety Code, is amended by adding Subsection (c-1)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restriction on the provision of an abortion-inducing drug under Subsection (c)(6) does not apply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either: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the physician;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based on the physician's reasonable medical judgment and the gestational age of the pregnancy, the provision of the abortion-inducing drug will be effective and does not pose a risk to the pregnant woman.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171.102,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171.102.</w:t>
      </w:r>
      <w:r xml:space="preserve">
        <w:t> </w:t>
      </w:r>
      <w:r xml:space="preserve">
        <w:t> </w:t>
      </w:r>
      <w:r>
        <w:t xml:space="preserve">PARTIAL-BIRTH ABORTIONS PROHIBITED</w:t>
      </w:r>
      <w:r>
        <w:rPr>
          <w:u w:val="single"/>
        </w:rPr>
        <w:t xml:space="preserve">; EXCEPTIONS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7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171.102, Health and Safety Code, is amended by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Subsection (a) does not apply to a physician who performs a partial-birth abortion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the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8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171.152,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171.152.</w:t>
      </w:r>
      <w:r xml:space="preserve">
        <w:t> </w:t>
      </w:r>
      <w:r xml:space="preserve">
        <w:t> </w:t>
      </w:r>
      <w:r>
        <w:t xml:space="preserve">DISMEMBERMENT ABORTIONS PROHIBITED</w:t>
      </w:r>
      <w:r>
        <w:rPr>
          <w:u w:val="single"/>
        </w:rPr>
        <w:t xml:space="preserve">; EXCEPTIONS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9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171.152(a),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person may not intentionally perform a dismemberment abortion unless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the dismemberment abortion is necessary in a medical emergency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a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10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171.205,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171.205.</w:t>
      </w:r>
      <w:r xml:space="preserve">
        <w:t> </w:t>
      </w:r>
      <w:r xml:space="preserve">
        <w:t> </w:t>
      </w:r>
      <w:r>
        <w:rPr>
          <w:u w:val="single"/>
        </w:rPr>
        <w:t xml:space="preserve">EXCEPTIONS</w:t>
      </w:r>
      <w:r>
        <w:t xml:space="preserve"> [</w:t>
      </w:r>
      <w:r>
        <w:rPr>
          <w:strike/>
        </w:rPr>
        <w:t xml:space="preserve">EXCEPTION FOR MEDICAL EMERGENCY</w:t>
      </w:r>
      <w:r>
        <w:t xml:space="preserve">]; RECORDS.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11</w:t>
      </w:r>
      <w:r>
        <w:t xml:space="preserve">.</w:t>
      </w:r>
      <w:r xml:space="preserve">
        <w:t> </w:t>
      </w:r>
      <w:r xml:space="preserve">
        <w:t> </w:t>
      </w:r>
      <w:r>
        <w:t xml:space="preserve">Section 171.205, Health and Safety Code, is amended by adding Subsection (a-1)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Sections 171.203 and 171.204 do not apply to an abortion performed or induced by a physician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pregnant woman is 35 years of age or older or has a high-risk condition, as determined by the physician;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pregnancy resulted from in vitro fertilization.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1220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