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89R1038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1246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sheriffs and constables to enter into contracts to provide law enforcement services and county financial authority in relation to sheriffs and constables.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sheriff may enter into a contract with a property owners' association or an owner of land in a subdivision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w:t>
      </w:r>
      <w:r>
        <w:rPr>
          <w:u w:val="single"/>
        </w:rPr>
        <w:t xml:space="preserve"> </w:t>
      </w:r>
      <w:r>
        <w:rPr>
          <w:u w:val="single"/>
        </w:rPr>
        <w:t xml:space="preserve">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constable may enter into a contract with a property owners' association or an owner of land in a subdivision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w:t>
      </w:r>
      <w:r>
        <w:rPr>
          <w:u w:val="single"/>
        </w:rPr>
        <w:t xml:space="preserve"> </w:t>
      </w:r>
      <w:r>
        <w:rPr>
          <w:u w:val="single"/>
        </w:rPr>
        <w:t xml:space="preserve">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(a)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may not prohibit or otherwise restrict the use of the money described by Subsection (a)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