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Harrison</w:t>
      </w:r>
      <w:r xml:space="preserve">
        <w:tab wTab="150" tlc="none" cTlc="0"/>
      </w:r>
      <w:r>
        <w:t xml:space="preserve">H.B.</w:t>
      </w:r>
      <w:r xml:space="preserve">
        <w:t> </w:t>
      </w:r>
      <w:r>
        <w:t xml:space="preserve">No.</w:t>
      </w:r>
      <w:r xml:space="preserve">
        <w:t> </w:t>
      </w:r>
      <w:r>
        <w:t xml:space="preserve">1267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recall of a United States senator by the legislature.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federal government was intended to be a creation of and responsive to the sovereign states;</w:t>
      </w:r>
    </w:p>
    <w:p w:rsidR="003F3435" w:rsidRDefault="0032493E">
      <w:pPr>
        <w:spacing w:line="480" w:lineRule="auto"/>
        <w:ind w:firstLine="1440"/>
        <w:jc w:val="both"/>
      </w:pPr>
      <w:r>
        <w:t xml:space="preserve">(2)</w:t>
      </w:r>
      <w:r xml:space="preserve">
        <w:t> </w:t>
      </w:r>
      <w:r xml:space="preserve">
        <w:t> </w:t>
      </w:r>
      <w:r>
        <w:t xml:space="preserve">the 10th Amendment rights of states and the people have been significantly diminished since the adoption of the 17th Amendment;</w:t>
      </w:r>
    </w:p>
    <w:p w:rsidR="003F3435" w:rsidRDefault="0032493E">
      <w:pPr>
        <w:spacing w:line="480" w:lineRule="auto"/>
        <w:ind w:firstLine="1440"/>
        <w:jc w:val="both"/>
      </w:pPr>
      <w:r>
        <w:t xml:space="preserve">(3)</w:t>
      </w:r>
      <w:r xml:space="preserve">
        <w:t> </w:t>
      </w:r>
      <w:r xml:space="preserve">
        <w:t> </w:t>
      </w:r>
      <w:r>
        <w:t xml:space="preserve">a restoration of the appropriate balance of power between the sovereign State of Texas and the federal government is necessary;</w:t>
      </w:r>
    </w:p>
    <w:p w:rsidR="003F3435" w:rsidRDefault="0032493E">
      <w:pPr>
        <w:spacing w:line="480" w:lineRule="auto"/>
        <w:ind w:firstLine="1440"/>
        <w:jc w:val="both"/>
      </w:pPr>
      <w:r>
        <w:t xml:space="preserve">(4)</w:t>
      </w:r>
      <w:r xml:space="preserve">
        <w:t> </w:t>
      </w:r>
      <w:r xml:space="preserve">
        <w:t> </w:t>
      </w:r>
      <w:r>
        <w:t xml:space="preserve">the federal government has asserted itself in nearly all matters of human endeavor including the exercising of authorities not granted to it under the constitution;</w:t>
      </w:r>
    </w:p>
    <w:p w:rsidR="003F3435" w:rsidRDefault="0032493E">
      <w:pPr>
        <w:spacing w:line="480" w:lineRule="auto"/>
        <w:ind w:firstLine="1440"/>
        <w:jc w:val="both"/>
      </w:pPr>
      <w:r>
        <w:t xml:space="preserve">(5)</w:t>
      </w:r>
      <w:r xml:space="preserve">
        <w:t> </w:t>
      </w:r>
      <w:r xml:space="preserve">
        <w:t> </w:t>
      </w:r>
      <w:r>
        <w:t xml:space="preserve">the rate of unconstitutional encroachments on state sovereignty has increased since the adoption of the 17th Amendment; and</w:t>
      </w:r>
    </w:p>
    <w:p w:rsidR="003F3435" w:rsidRDefault="0032493E">
      <w:pPr>
        <w:spacing w:line="480" w:lineRule="auto"/>
        <w:ind w:firstLine="1440"/>
        <w:jc w:val="both"/>
      </w:pPr>
      <w:r>
        <w:t xml:space="preserve">(6)</w:t>
      </w:r>
      <w:r xml:space="preserve">
        <w:t> </w:t>
      </w:r>
      <w:r xml:space="preserve">
        <w:t> </w:t>
      </w:r>
      <w:r>
        <w:t xml:space="preserve">it is necessary to restore the original constitutional design that federal senators serve the best interest of the State of Texas.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Title 9, Election Code, is amended by adding Chapter 147 to read as follows:</w:t>
      </w:r>
    </w:p>
    <w:p w:rsidR="003F3435" w:rsidRDefault="0032493E">
      <w:pPr>
        <w:spacing w:line="480" w:lineRule="auto"/>
        <w:jc w:val="center"/>
      </w:pPr>
      <w:r>
        <w:rPr>
          <w:u w:val="single"/>
        </w:rPr>
        <w:t xml:space="preserve">CHAPTER 147. UNITED STATES SENATORS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147.001.</w:t>
      </w:r>
      <w:r>
        <w:rPr>
          <w:u w:val="single"/>
        </w:rPr>
        <w:t xml:space="preserve"> </w:t>
      </w:r>
      <w:r>
        <w:rPr>
          <w:u w:val="single"/>
        </w:rPr>
        <w:t xml:space="preserve"> </w:t>
      </w:r>
      <w:r>
        <w:rPr>
          <w:u w:val="single"/>
        </w:rPr>
        <w:t xml:space="preserve">RECALL BY LEGISLATURE.  (a) A person holding the office of United States senator elected from this state is subject to recall by a majority vote of each house of the Texas Legislature.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vacancy in the office of United States senator occurs on the date of a successful recall under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w:t>
      </w:r>
      <w:r>
        <w:t xml:space="preserve">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