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89R22767 BCH-D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Davila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3 (CAS 16423-68-0);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40 (CAS 25956-17-6);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5 (CAS 1934-21-0);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6 (CAS 2783-94-0);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1 (CAS 3844-45-9);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2 (CAS 860-22-0);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 3 (CAS 2353-45-9);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caramel (CAS 8028-89-5);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additive that is substantially similar to an additive specified in Subdivisions (1) through (14).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receives a waiver under Section 7.056 is not in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