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89R1747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Ashby, McQueeney, Bucy</w:t>
      </w:r>
      <w:r xml:space="preserve">
        <w:tab wTab="150" tlc="none" cTlc="0"/>
      </w:r>
      <w:r>
        <w:t xml:space="preserve">H.B.</w:t>
      </w:r>
      <w:r xml:space="preserve">
        <w:t> </w:t>
      </w:r>
      <w:r>
        <w:t xml:space="preserve">No.</w:t>
      </w:r>
      <w:r xml:space="preserve">
        <w:t> </w:t>
      </w:r>
      <w:r>
        <w:t xml:space="preserve">1393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daylight saving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state, acting as authorized under federal law, shall observe daylight saving time year-round. </w:t>
      </w:r>
      <w:r>
        <w:rPr>
          <w:u w:val="single"/>
        </w:rPr>
        <w:t xml:space="preserve"> </w:t>
      </w:r>
      <w:r>
        <w:rPr>
          <w:u w:val="single"/>
        </w:rPr>
        <w:t xml:space="preserve">This subsection applies to both the portion of this state using central standard time as the official standard time and the portion of this state using mountain standard time as the official standard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otherwise provided by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This Act takes effect only if the United States Congress enacts legislation that becomes law that authorizes the State of Texas to observe daylight saving time year-round. </w:t>
      </w:r>
      <w:r>
        <w:t xml:space="preserve"> </w:t>
      </w:r>
      <w:r>
        <w:t xml:space="preserve">If the United States Congress does not enact legislation that becomes law described by this subsection,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