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Jones of Dallas, et al.</w:t>
      </w:r>
      <w:r xml:space="preserve">
        <w:tab wTab="150" tlc="none" cTlc="0"/>
      </w:r>
      <w:r>
        <w:t xml:space="preserve">H.B.</w:t>
      </w:r>
      <w:r xml:space="preserve">
        <w:t> </w:t>
      </w:r>
      <w:r>
        <w:t xml:space="preserve">No.</w:t>
      </w:r>
      <w:r xml:space="preserve">
        <w:t> </w:t>
      </w:r>
      <w:r>
        <w:t xml:space="preserve">1400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creation of the groundwater science, research, and innovation fund to be administered by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Water Code, is amended by adding Subchapter F-1 to read as follows:</w:t>
      </w:r>
    </w:p>
    <w:p w:rsidR="003F3435" w:rsidRDefault="0032493E">
      <w:pPr>
        <w:spacing w:line="480" w:lineRule="auto"/>
        <w:jc w:val="center"/>
      </w:pPr>
      <w:r>
        <w:rPr>
          <w:u w:val="single"/>
        </w:rPr>
        <w:t xml:space="preserve">SUBCHAPTER F-1. GROUNDWATER SCIENCE, RESEARCH, AND INNOVATION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"District"</w:t>
      </w:r>
      <w:r>
        <w:rPr>
          <w:u w:val="single"/>
        </w:rPr>
        <w:t xml:space="preserve"> </w:t>
      </w:r>
      <w:r>
        <w:rPr>
          <w:u w:val="single"/>
        </w:rPr>
        <w:t xml:space="preserve">means a groundwater conservation district created under Section 52, Article III, or Section 59, Article XVI, Texas Constitution, that has the authority to regulate the spacing of wells producing from groundwater reservoirs in the district and regulate the production from those wells.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groundwater science, research, and innovation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15.422.</w:t>
      </w:r>
      <w:r>
        <w:rPr>
          <w:u w:val="single"/>
        </w:rPr>
        <w:t xml:space="preserve"> </w:t>
      </w:r>
      <w:r>
        <w:rPr>
          <w:u w:val="single"/>
        </w:rPr>
        <w:t xml:space="preserve"> </w:t>
      </w:r>
      <w:r>
        <w:rPr>
          <w:u w:val="single"/>
        </w:rPr>
        <w:t xml:space="preserve">GROUNDWATER SCIENCE, RESEARCH, AND INNOVATION FUND. </w:t>
      </w:r>
      <w:r>
        <w:rPr>
          <w:u w:val="single"/>
        </w:rPr>
        <w:t xml:space="preserve"> </w:t>
      </w:r>
      <w:r>
        <w:rPr>
          <w:u w:val="single"/>
        </w:rPr>
        <w:t xml:space="preserve">(a) </w:t>
      </w:r>
      <w:r>
        <w:rPr>
          <w:u w:val="single"/>
        </w:rPr>
        <w:t xml:space="preserve"> </w:t>
      </w:r>
      <w:r>
        <w:rPr>
          <w:u w:val="single"/>
        </w:rPr>
        <w:t xml:space="preserve">The groundwater science, research, and innovation fund is a special fund in the state treasury to be administered by the board under this subchapter and rules adopted by the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for transfer or deposit to the credit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board transfers to the fund from any available source;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depository interest allocable to the fund and other investment returns on money in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fees or sources of revenue that the legislature may dedicate for deposit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15.423.</w:t>
      </w:r>
      <w:r>
        <w:rPr>
          <w:u w:val="single"/>
        </w:rPr>
        <w:t xml:space="preserve"> </w:t>
      </w:r>
      <w:r>
        <w:rPr>
          <w:u w:val="single"/>
        </w:rPr>
        <w:t xml:space="preserve"> </w:t>
      </w:r>
      <w:r>
        <w:rPr>
          <w:u w:val="single"/>
        </w:rPr>
        <w:t xml:space="preserve">USE OF FUND.  (a) </w:t>
      </w:r>
      <w:r>
        <w:rPr>
          <w:u w:val="single"/>
        </w:rPr>
        <w:t xml:space="preserve"> </w:t>
      </w:r>
      <w:r>
        <w:rPr>
          <w:u w:val="single"/>
        </w:rPr>
        <w:t xml:space="preserve">The board may use the fund only to provide financial assistance in the form of grants to finance district programs and projects that will further groundwater science, research, and innovation in this state, including local research, data, modeling, and innovative programs and projects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understanding of local groundwater conditions;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or improve groundwater models relied on for planning and decision-making;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improve groundwater use efficiency and increase water conservation efforts;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groundwater recharge;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protect groundwater quality.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 for any purpose described by Subsection (a) under criteria developed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15.424.</w:t>
      </w:r>
      <w:r>
        <w:rPr>
          <w:u w:val="single"/>
        </w:rPr>
        <w:t xml:space="preserve"> </w:t>
      </w:r>
      <w:r>
        <w:rPr>
          <w:u w:val="single"/>
        </w:rPr>
        <w:t xml:space="preserve"> </w:t>
      </w:r>
      <w:r>
        <w:rPr>
          <w:u w:val="single"/>
        </w:rPr>
        <w:t xml:space="preserve">FINANCIAL ASSISTANCE.  The board shall adopt rules necessary to administer this subchapter, including rules establishing procedures for the application for and award of financial assistance, the distribution of financial assistance, and the administration of financial assistance and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15.425.</w:t>
      </w:r>
      <w:r>
        <w:rPr>
          <w:u w:val="single"/>
        </w:rPr>
        <w:t xml:space="preserve"> </w:t>
      </w:r>
      <w:r>
        <w:rPr>
          <w:u w:val="single"/>
        </w:rPr>
        <w:t xml:space="preserve"> </w:t>
      </w:r>
      <w:r>
        <w:rPr>
          <w:u w:val="single"/>
        </w:rPr>
        <w:t xml:space="preserve">EVALUATION OF APPLICATION. </w:t>
      </w:r>
      <w:r>
        <w:rPr>
          <w:u w:val="single"/>
        </w:rPr>
        <w:t xml:space="preserve"> </w:t>
      </w:r>
      <w:r>
        <w:rPr>
          <w:u w:val="single"/>
        </w:rPr>
        <w:t xml:space="preserve">(a) </w:t>
      </w:r>
      <w:r>
        <w:rPr>
          <w:u w:val="single"/>
        </w:rPr>
        <w:t xml:space="preserve"> </w:t>
      </w:r>
      <w:r>
        <w:rPr>
          <w:u w:val="single"/>
        </w:rPr>
        <w:t xml:space="preserve">When evaluating an application for financial assistance from a district, the board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expected benefit of the program or project in informing the management, planning, or decision-making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program or project meets any science, data, and modeling objectives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extent to which the program's or project's outcome may benefit the state and regional water planning processes under Sections 16.051 and 16.053;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district's need for financial assistance based on the district's available revenue or other sources of financial assistance available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resolution may approve an application if, after considering the factors listed in Subsection (a) and other relevant factors, the board finds that the public interest is served by state assistance for the program or project and the district has met the matching funds requirement under Section 15.426.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ensure that a district that receives financial assistance for a program or project provides the board with all data, science, and other research findings gathered through the implementation of the program or project for which the district received financial assistance.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ensure that at least 35 percent of the money transferred from the fund is used to fund programs or projects by districts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populations of not more than 100,000;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 revenues of not more than $250,000, as determined at the close of the previous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15.426.</w:t>
      </w:r>
      <w:r>
        <w:rPr>
          <w:u w:val="single"/>
        </w:rPr>
        <w:t xml:space="preserve"> </w:t>
      </w:r>
      <w:r>
        <w:rPr>
          <w:u w:val="single"/>
        </w:rPr>
        <w:t xml:space="preserve"> </w:t>
      </w:r>
      <w:r>
        <w:rPr>
          <w:u w:val="single"/>
        </w:rPr>
        <w:t xml:space="preserve">MATCHING FUNDS REQUIRED.  (a) </w:t>
      </w:r>
      <w:r>
        <w:rPr>
          <w:u w:val="single"/>
        </w:rPr>
        <w:t xml:space="preserve"> </w:t>
      </w:r>
      <w:r>
        <w:rPr>
          <w:u w:val="single"/>
        </w:rPr>
        <w:t xml:space="preserve">Subject to Subsection (b), the board by rule may require a district that is the recipient of a grant using money from the fund to provide matching funds, which may include direct expenditures or in-kind services related to the program or project, in an amount equal to 25 percent of the amount of the grant.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require a district that is the recipient of a grant to provide matching funds under Subsection (a) for money from the fund used to finance a program or project conducted in partnership with an institution of higher education, as defined by Section 61.003,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