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89R21250 MZM-D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 </w:t>
      </w:r>
      <w:r xml:space="preserve">
        <w:tab wTab="150" tlc="none" cTlc="0"/>
      </w:r>
      <w:r>
        <w:t xml:space="preserve">H.B.</w:t>
      </w:r>
      <w:r xml:space="preserve">
        <w:t> </w:t>
      </w:r>
      <w:r>
        <w:t xml:space="preserve">No.</w:t>
      </w:r>
      <w:r xml:space="preserve">
        <w:t> </w:t>
      </w:r>
      <w:r>
        <w:t xml:space="preserve">1404</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1404:</w:t>
      </w:r>
    </w:p>
    <w:p w:rsidR="003F3435" w:rsidRDefault="0032493E">
      <w:pPr>
        <w:spacing w:line="480" w:lineRule="auto"/>
        <w:jc w:val="both"/>
        <w:tabs>
          <w:tab w:val="right" w:leader="none" w:pos="9350"/>
        </w:tabs>
      </w:pPr>
      <w:r>
        <w:t xml:space="preserve">By:</w:t>
      </w:r>
      <w:r xml:space="preserve">
        <w:t> </w:t>
      </w:r>
      <w:r xml:space="preserve">
        <w:t> </w:t>
      </w:r>
      <w:r>
        <w:t xml:space="preserve">Craddick</w:t>
      </w:r>
      <w:r xml:space="preserve">
        <w:tab wTab="150" tlc="none" cTlc="0"/>
      </w:r>
      <w:r>
        <w:t xml:space="preserve">C.S.H.B.</w:t>
      </w:r>
      <w:r xml:space="preserve">
        <w:t> </w:t>
      </w:r>
      <w:r>
        <w:t xml:space="preserve">No.</w:t>
      </w:r>
      <w:r xml:space="preserve">
        <w:t> </w:t>
      </w:r>
      <w:r>
        <w:t xml:space="preserve">1404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designation of County Road 1250 in Navarro County as part of the state highway system.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Texas Transportation Commission shall designate County Road 1250 in Navarro County as part of the state highway system under Section 201.103, Transportation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1404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