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89R3896 LRM-D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Lalani</w:t>
      </w:r>
      <w:r xml:space="preserve">
        <w:tab wTab="150" tlc="none" cTlc="0"/>
      </w:r>
      <w:r>
        <w:t xml:space="preserve">H.B.</w:t>
      </w:r>
      <w:r xml:space="preserve">
        <w:t> </w:t>
      </w:r>
      <w:r>
        <w:t xml:space="preserve">No.</w:t>
      </w:r>
      <w:r xml:space="preserve">
        <w:t> </w:t>
      </w:r>
      <w:r>
        <w:t xml:space="preserve">1467</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emergency preparedness of assisted living facilities and the health and safety of residents of those facilities; providing civil and administrative penalties.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C, Chapter 418, Government Code, is amended by adding Section 418.059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418.059.</w:t>
      </w:r>
      <w:r>
        <w:rPr>
          <w:u w:val="single"/>
        </w:rPr>
        <w:t xml:space="preserve"> </w:t>
      </w:r>
      <w:r>
        <w:rPr>
          <w:u w:val="single"/>
        </w:rPr>
        <w:t xml:space="preserve"> </w:t>
      </w:r>
      <w:r>
        <w:rPr>
          <w:u w:val="single"/>
        </w:rPr>
        <w:t xml:space="preserve">ASSISTED LIVING FACILITY HEALTH AND SAFETY PLAN DATABASE.  (a) </w:t>
      </w:r>
      <w:r>
        <w:rPr>
          <w:u w:val="single"/>
        </w:rPr>
        <w:t xml:space="preserve"> </w:t>
      </w:r>
      <w:r>
        <w:rPr>
          <w:u w:val="single"/>
        </w:rPr>
        <w:t xml:space="preserve">In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"Assisted living facility"</w:t>
      </w:r>
      <w:r>
        <w:rPr>
          <w:u w:val="single"/>
        </w:rPr>
        <w:t xml:space="preserve"> </w:t>
      </w:r>
      <w:r>
        <w:rPr>
          <w:u w:val="single"/>
        </w:rPr>
        <w:t xml:space="preserve">means a facility licensed under Chapter 247, Health and Safety Code.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"Health and safety plan" means a health and safety policy and plan prepared by an assisted living facility under Section 247.075, Health and Safety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division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establish, maintain, and annually update a statewide database of assisted living facilities that includes the health and safety plan filed by each assisted living facility under Section 247.075(c), Health and Safety Code;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make the database accessible to state and local emergency response and emergency management agencies for the purpose of coordinating emergency response activities and emergency management.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division may impose an administrative penalty on an assisted living facility that fails to file a health and safety plan as required by Section 247.075(c), Health and Safety Code, or violates a rule adopted under this section.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Information in the database is confidential and exempt from disclosure under Chapter 552.</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division shall prescribe and periodically update a standard template for an assisted living facility to prepare and submit a health and safety plan.</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division shall adopt rules as necessary to implement this section, including rules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ensure the protection of sensitive information, including personal data of residents of assisted living facilities;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prescribe the form and manner in which an assisted living facility may  submit a health and safety plan to the division under Section 247.075(c), Health and Safety Code.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Chapter 247, Health and Safety Code, is amended by adding Subchapter D-1 to read as follows:</w:t>
      </w:r>
    </w:p>
    <w:p w:rsidR="003F3435" w:rsidRDefault="0032493E">
      <w:pPr>
        <w:spacing w:line="480" w:lineRule="auto"/>
        <w:jc w:val="center"/>
      </w:pPr>
      <w:r>
        <w:rPr>
          <w:u w:val="single"/>
        </w:rPr>
        <w:t xml:space="preserve">SUBCHAPTER D-1. </w:t>
      </w:r>
      <w:r>
        <w:rPr>
          <w:u w:val="single"/>
        </w:rPr>
        <w:t xml:space="preserve"> </w:t>
      </w:r>
      <w:r>
        <w:rPr>
          <w:u w:val="single"/>
        </w:rPr>
        <w:t xml:space="preserve">HEALTH AND SAFETY OF FACILITY RESIDENTS; EMERGENCY PREPAREDNESS</w:t>
      </w:r>
    </w:p>
    <w:p w:rsidR="003F3435" w:rsidRDefault="0032493E">
      <w:pPr>
        <w:spacing w:line="480" w:lineRule="auto"/>
        <w:ind w:firstLine="720"/>
        <w:jc w:val="both"/>
      </w:pPr>
      <w:r>
        <w:rPr>
          <w:u w:val="single"/>
        </w:rPr>
        <w:t xml:space="preserve">Sec.</w:t>
      </w:r>
      <w:r>
        <w:rPr>
          <w:u w:val="single"/>
        </w:rPr>
        <w:t xml:space="preserve"> </w:t>
      </w:r>
      <w:r>
        <w:rPr>
          <w:u w:val="single"/>
        </w:rPr>
        <w:t xml:space="preserve">247.073.</w:t>
      </w:r>
      <w:r>
        <w:rPr>
          <w:u w:val="single"/>
        </w:rPr>
        <w:t xml:space="preserve"> </w:t>
      </w:r>
      <w:r>
        <w:rPr>
          <w:u w:val="single"/>
        </w:rPr>
        <w:t xml:space="preserve"> </w:t>
      </w:r>
      <w:r>
        <w:rPr>
          <w:u w:val="single"/>
        </w:rPr>
        <w:t xml:space="preserve">EMERGENCY GENERATOR OR OTHER POWER SOURCE.  (a)  Each assisted living facility licensed under this chapter shall ensure the facility is equipped with an operational emergency generator or comparable emergency power source and a sufficient amount of fuel to operate the generator or power source during a power outage for a minimum of 72 hours in a manner sufficient to maintain functional electrical outlets to accommodate essential medical equipment of facility residents, including equipment necessary for respiratory care, in: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 area in the facility of sufficient size to at all times safely maintain facility residents as appropriate for resident needs;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for a facility that maintains an installed unit locking device, as defined by commission rule, to restrict a facility resident's ability to exit a unit of the facility or the facility, a separately powered area in addition to an area described by Subdivision (1).</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operational emergency generator or comparable emergency power source required by Subsection (a) may be powered by any type of fuel, including natural gas.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 assisted living facility must comply with Subsection (a) not later than September 1, 2026. </w:t>
      </w:r>
      <w:r>
        <w:rPr>
          <w:u w:val="single"/>
        </w:rPr>
        <w:t xml:space="preserve"> </w:t>
      </w:r>
      <w:r>
        <w:rPr>
          <w:u w:val="single"/>
        </w:rPr>
        <w:t xml:space="preserve">A facility may submit a request to the commission for an extension not to exceed one year to comply in good faith with Subsection (a). </w:t>
      </w:r>
      <w:r>
        <w:rPr>
          <w:u w:val="single"/>
        </w:rPr>
        <w:t xml:space="preserve"> </w:t>
      </w:r>
      <w:r>
        <w:rPr>
          <w:u w:val="single"/>
        </w:rPr>
        <w:t xml:space="preserve">A facility may not request more than two additional one-year extensions and must separately request each extension. This subsection expires September 1, 2029.</w:t>
      </w:r>
    </w:p>
    <w:p w:rsidR="003F3435" w:rsidRDefault="0032493E">
      <w:pPr>
        <w:spacing w:line="480" w:lineRule="auto"/>
        <w:ind w:firstLine="720"/>
        <w:jc w:val="both"/>
      </w:pPr>
      <w:r>
        <w:rPr>
          <w:u w:val="single"/>
        </w:rPr>
        <w:t xml:space="preserve">Sec.</w:t>
      </w:r>
      <w:r>
        <w:rPr>
          <w:u w:val="single"/>
        </w:rPr>
        <w:t xml:space="preserve"> </w:t>
      </w:r>
      <w:r>
        <w:rPr>
          <w:u w:val="single"/>
        </w:rPr>
        <w:t xml:space="preserve">247.074.</w:t>
      </w:r>
      <w:r>
        <w:rPr>
          <w:u w:val="single"/>
        </w:rPr>
        <w:t xml:space="preserve"> </w:t>
      </w:r>
      <w:r>
        <w:rPr>
          <w:u w:val="single"/>
        </w:rPr>
        <w:t xml:space="preserve"> </w:t>
      </w:r>
      <w:r>
        <w:rPr>
          <w:u w:val="single"/>
        </w:rPr>
        <w:t xml:space="preserve">GENERATOR INSPECTION.  (a) </w:t>
      </w:r>
      <w:r>
        <w:rPr>
          <w:u w:val="single"/>
        </w:rPr>
        <w:t xml:space="preserve"> </w:t>
      </w:r>
      <w:r>
        <w:rPr>
          <w:u w:val="single"/>
        </w:rPr>
        <w:t xml:space="preserve">In addition to the inspections required under Sections 247.023(a) and 247.027, the commission shall conduct an annual inspection of each facility's emergency generator or other power source required by Section 247.073.</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executive commissioner by rule shall prescribe a checklist for an inspection conducted under this section.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247.075.</w:t>
      </w:r>
      <w:r>
        <w:rPr>
          <w:u w:val="single"/>
        </w:rPr>
        <w:t xml:space="preserve"> </w:t>
      </w:r>
      <w:r>
        <w:rPr>
          <w:u w:val="single"/>
        </w:rPr>
        <w:t xml:space="preserve"> </w:t>
      </w:r>
      <w:r>
        <w:rPr>
          <w:u w:val="single"/>
        </w:rPr>
        <w:t xml:space="preserve">RESIDENT HEALTH AND SAFETY POLICY AND PLAN.  (a)  An assisted living facility shall prepare, maintain, and annually update a health and safety policy and plan.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health and safety policy and plan maintained under this section must include information regarding: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health and safety measures and protocols for responding to an emergency, including a power outage or disaster as defined by Section 418.004, Government Code;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medical support services available to facility residents;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emergency power generation capability of the facility.</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 assisted living facility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annually file the health and safety policy and plan with:</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Texas Division of Emergency Management as provided by Section 418.059, Government Code, and rules adopted under that section;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each local government agency responsible for providing emergency response services to the facility;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provide the health and safety policy and plan to each resident of the facility;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prominently and conspicuously post a written notice of the health and safety policy and plan in an area of the facility where the facility posts other facility notices.</w:t>
      </w:r>
    </w:p>
    <w:p w:rsidR="003F3435" w:rsidRDefault="0032493E">
      <w:pPr>
        <w:spacing w:line="480" w:lineRule="auto"/>
        <w:ind w:firstLine="720"/>
        <w:jc w:val="both"/>
      </w:pPr>
      <w:r>
        <w:rPr>
          <w:u w:val="single"/>
        </w:rPr>
        <w:t xml:space="preserve">Sec.</w:t>
      </w:r>
      <w:r>
        <w:rPr>
          <w:u w:val="single"/>
        </w:rPr>
        <w:t xml:space="preserve"> </w:t>
      </w:r>
      <w:r>
        <w:rPr>
          <w:u w:val="single"/>
        </w:rPr>
        <w:t xml:space="preserve">247.076.</w:t>
      </w:r>
      <w:r>
        <w:rPr>
          <w:u w:val="single"/>
        </w:rPr>
        <w:t xml:space="preserve"> </w:t>
      </w:r>
      <w:r>
        <w:rPr>
          <w:u w:val="single"/>
        </w:rPr>
        <w:t xml:space="preserve"> </w:t>
      </w:r>
      <w:r>
        <w:rPr>
          <w:u w:val="single"/>
        </w:rPr>
        <w:t xml:space="preserve">HEALTH AND SAFETY INVESTIGATIONS AND RESIDENT COMMUNICATIONS.  An assisted living facility may not: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prevent or inhibit a facility resident from or penalize a facility resident for communicating with a law enforcement officer, social worker, family member, or other interested person regarding the health and safety of the facility's residents;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prevent a law enforcement officer, court officer, social worker, family member, or other interested person from entering a common area of the assisted living facility to conduct a voluntary interview with a facility resident as part of an investigation into the health and safety of the facility's residents or regarding an incident at the facility.</w:t>
      </w:r>
    </w:p>
    <w:p w:rsidR="003F3435" w:rsidRDefault="0032493E">
      <w:pPr>
        <w:spacing w:line="480" w:lineRule="auto"/>
        <w:ind w:firstLine="720"/>
        <w:jc w:val="both"/>
      </w:pPr>
      <w:r>
        <w:rPr>
          <w:u w:val="single"/>
        </w:rPr>
        <w:t xml:space="preserve">Sec.</w:t>
      </w:r>
      <w:r>
        <w:rPr>
          <w:u w:val="single"/>
        </w:rPr>
        <w:t xml:space="preserve"> </w:t>
      </w:r>
      <w:r>
        <w:rPr>
          <w:u w:val="single"/>
        </w:rPr>
        <w:t xml:space="preserve">247.077.</w:t>
      </w:r>
      <w:r>
        <w:rPr>
          <w:u w:val="single"/>
        </w:rPr>
        <w:t xml:space="preserve"> </w:t>
      </w:r>
      <w:r>
        <w:rPr>
          <w:u w:val="single"/>
        </w:rPr>
        <w:t xml:space="preserve"> </w:t>
      </w:r>
      <w:r>
        <w:rPr>
          <w:u w:val="single"/>
        </w:rPr>
        <w:t xml:space="preserve">CIVIL PENALTY.  An assisted living facility that violates this subchapter is liable to the state for a civil penalty of not more than $1,000 for each violation. </w:t>
      </w:r>
      <w:r>
        <w:rPr>
          <w:u w:val="single"/>
        </w:rPr>
        <w:t xml:space="preserve"> </w:t>
      </w:r>
      <w:r>
        <w:rPr>
          <w:u w:val="single"/>
        </w:rPr>
        <w:t xml:space="preserve">Each day a violation continues constitutes a separate violation. </w:t>
      </w:r>
      <w:r>
        <w:rPr>
          <w:u w:val="single"/>
        </w:rPr>
        <w:t xml:space="preserve"> </w:t>
      </w:r>
      <w:r>
        <w:rPr>
          <w:u w:val="single"/>
        </w:rPr>
        <w:t xml:space="preserve">The attorney general may bring an action to collect a civil penalty under this section at the request of the Health and Human Services Commission or the Texas Division of Emergency Management.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(a) </w:t>
      </w:r>
      <w:r>
        <w:t xml:space="preserve"> </w:t>
      </w:r>
      <w:r>
        <w:t xml:space="preserve">Not later than December 31, 2025, the Texas Division of Emergency Management shall adopt rules for the implementation of Section 418.059, Government Code, as added by this Act.</w:t>
      </w:r>
    </w:p>
    <w:p w:rsidR="003F3435" w:rsidRDefault="0032493E">
      <w:pPr>
        <w:spacing w:line="480" w:lineRule="auto"/>
        <w:ind w:firstLine="720"/>
        <w:jc w:val="both"/>
      </w:pPr>
      <w:r>
        <w:t xml:space="preserve">(b)</w:t>
      </w:r>
      <w:r xml:space="preserve">
        <w:t> </w:t>
      </w:r>
      <w:r xml:space="preserve">
        <w:t> </w:t>
      </w:r>
      <w:r>
        <w:t xml:space="preserve">As soon as practicable after the effective date of this Act, the executive commissioner of the Health and Human Services Commission shall adopt rules necessary to implement Subchapter D-1, Health and Safety Code, as added by this Act.</w:t>
      </w:r>
    </w:p>
    <w:p w:rsidR="003F3435" w:rsidRDefault="0032493E">
      <w:pPr>
        <w:spacing w:line="480" w:lineRule="auto"/>
        <w:ind w:firstLine="720"/>
        <w:jc w:val="both"/>
      </w:pPr>
      <w:r>
        <w:t xml:space="preserve">(c)</w:t>
      </w:r>
      <w:r xml:space="preserve">
        <w:t> </w:t>
      </w:r>
      <w:r xml:space="preserve">
        <w:t> </w:t>
      </w:r>
      <w:r>
        <w:t xml:space="preserve">An assisted living facility is not required to comply with Section 247.075, Health and Safety Code, as added by this Act, before January 1, 2026.</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1467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