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Fairly</w:t>
      </w:r>
      <w:r xml:space="preserve">
        <w:tab wTab="150" tlc="none" cTlc="0"/>
      </w:r>
      <w:r>
        <w:t xml:space="preserve">H.B.</w:t>
      </w:r>
      <w:r xml:space="preserve">
        <w:t> </w:t>
      </w:r>
      <w:r>
        <w:t xml:space="preserve">No.</w:t>
      </w:r>
      <w:r xml:space="preserve">
        <w:t> </w:t>
      </w:r>
      <w:r>
        <w:t xml:space="preserve">1481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personal wireless communication devices by students during instructional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38.0232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38.0232.</w:t>
      </w:r>
      <w:r>
        <w:rPr>
          <w:u w:val="single"/>
        </w:rPr>
        <w:t xml:space="preserve"> </w:t>
      </w:r>
      <w:r>
        <w:rPr>
          <w:u w:val="single"/>
        </w:rPr>
        <w:t xml:space="preserve"> </w:t>
      </w:r>
      <w:r>
        <w:rPr>
          <w:u w:val="single"/>
        </w:rPr>
        <w:t xml:space="preserve">PERSONAL DEVICE USE BY STUDENTS PROHIBITED. (a) </w:t>
      </w:r>
      <w:r>
        <w:rPr>
          <w:u w:val="single"/>
        </w:rPr>
        <w:t xml:space="preserve"> </w:t>
      </w:r>
      <w:r>
        <w:rPr>
          <w:u w:val="single"/>
        </w:rPr>
        <w:t xml:space="preserve">In this section, “personal wireless communication device” means any wireless electronic communication device, other than a device provided to students by a school for instructional purposes, capable of transmitting and/or receiving data, including cellular telephones, text messaging devices, laptop computers, and tablet computers.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38.0231, the board of trustees of a school district and the governing body of an open-enrollment charter school shall adopt policies prohibiting students from using personal wireless communication devices during instructional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Policies adopted under Subsection (a) must require that classrooms designate a secure, out-of-sight area for the storage of personal wireless communication devices during instructional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