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89R5125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H.B.</w:t>
      </w:r>
      <w:r xml:space="preserve">
        <w:t> </w:t>
      </w:r>
      <w:r>
        <w:t xml:space="preserve">No.</w:t>
      </w:r>
      <w:r xml:space="preserve">
        <w:t> </w:t>
      </w:r>
      <w:r>
        <w:t xml:space="preserve">1505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continuation and functions of the Texas Lottery Commission.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466.3051(a),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sales agent or an employee of a sales agent commits an offense if </w:t>
      </w:r>
      <w:r>
        <w:rPr>
          <w:u w:val="single"/>
        </w:rPr>
        <w:t xml:space="preserve">with criminal negligence</w:t>
      </w:r>
      <w:r>
        <w:t xml:space="preserve"> the person [</w:t>
      </w:r>
      <w:r>
        <w:rPr>
          <w:strike/>
        </w:rPr>
        <w:t xml:space="preserve">intentionally or knowingly</w:t>
      </w:r>
      <w:r>
        <w:t xml:space="preserve">] sells or offers to sell a ticket to an individual that the person knows is younger than 18 years of age.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467.002, Government Code, is amended to read as follows:</w:t>
      </w:r>
    </w:p>
    <w:p w:rsidR="003F3435" w:rsidRDefault="0032493E">
      <w:pPr>
        <w:spacing w:line="480" w:lineRule="auto"/>
        <w:ind w:firstLine="720"/>
        <w:jc w:val="both"/>
      </w:pPr>
      <w:r>
        <w:t xml:space="preserve">Sec.</w:t>
      </w:r>
      <w:r xml:space="preserve">
        <w:t> </w:t>
      </w:r>
      <w:r>
        <w:t xml:space="preserve">467.002.</w:t>
      </w:r>
      <w:r xml:space="preserve">
        <w:t> </w:t>
      </w:r>
      <w:r xml:space="preserve">
        <w:t> </w:t>
      </w:r>
      <w:r>
        <w:t xml:space="preserve">APPLICATION OF SUNSET ACT. </w:t>
      </w:r>
      <w:r>
        <w:t xml:space="preserve"> </w:t>
      </w:r>
      <w:r>
        <w:t xml:space="preserve">The commission is subject to review under Chapter 325 (Texas Sunset Act). </w:t>
      </w:r>
      <w:r>
        <w:t xml:space="preserve"> </w:t>
      </w:r>
      <w:r>
        <w:t xml:space="preserve">Unless continued in existence as provided by that chapter, the commission is abolished [</w:t>
      </w:r>
      <w:r>
        <w:rPr>
          <w:strike/>
        </w:rPr>
        <w:t xml:space="preserve">and this chapter, Chapter 466 of this code, and Chapter 2001, Occupations Code, expire</w:t>
      </w:r>
      <w:r>
        <w:t xml:space="preserve">] September 1, </w:t>
      </w:r>
      <w:r>
        <w:rPr>
          <w:u w:val="single"/>
        </w:rPr>
        <w:t xml:space="preserve">2037</w:t>
      </w:r>
      <w:r>
        <w:t xml:space="preserve"> [</w:t>
      </w:r>
      <w:r>
        <w:rPr>
          <w:strike/>
        </w:rPr>
        <w:t xml:space="preserve">2025</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467, Government Code, is amended by adding Section 467.003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467.003.</w:t>
      </w:r>
      <w:r>
        <w:rPr>
          <w:u w:val="single"/>
        </w:rPr>
        <w:t xml:space="preserve"> </w:t>
      </w:r>
      <w:r>
        <w:rPr>
          <w:u w:val="single"/>
        </w:rPr>
        <w:t xml:space="preserve"> </w:t>
      </w:r>
      <w:r>
        <w:rPr>
          <w:u w:val="single"/>
        </w:rPr>
        <w:t xml:space="preserve">LIMITED-SCOPE SUNSET REVIEW OF COMMISSION.  (a) </w:t>
      </w:r>
      <w:r>
        <w:rPr>
          <w:u w:val="single"/>
        </w:rPr>
        <w:t xml:space="preserve"> </w:t>
      </w:r>
      <w:r>
        <w:rPr>
          <w:u w:val="single"/>
        </w:rPr>
        <w:t xml:space="preserve">Separate from the review of the commission required under Section 467.002, the commission is subject to a limited-scope review under Chapter 325 (Texas Sunset Act) of the commission's compliance with the statutory changes enacted by the 89th Legislature and the management actions adopted by the Sunset Advisory Commission as part of its review of state agencies scheduled to be abolished in 2025. </w:t>
      </w:r>
      <w:r>
        <w:rPr>
          <w:u w:val="single"/>
        </w:rPr>
        <w:t xml:space="preserve"> </w:t>
      </w:r>
      <w:r>
        <w:rPr>
          <w:u w:val="single"/>
        </w:rPr>
        <w:t xml:space="preserve">The limited-scope review required under this section must be completed before the regular session of the 91st Legislature is convened.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467.0255, Government Code, is amended by amending Subsection (b) and adding Subsection (d) to read as follows:</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law governing</w:t>
      </w:r>
      <w:r>
        <w:t xml:space="preserve"> [</w:t>
      </w:r>
      <w:r>
        <w:rPr>
          <w:strike/>
        </w:rPr>
        <w:t xml:space="preserve">legislation that created the</w:t>
      </w:r>
      <w:r>
        <w:t xml:space="preserve">] commission </w:t>
      </w:r>
      <w:r>
        <w:rPr>
          <w:u w:val="single"/>
        </w:rPr>
        <w:t xml:space="preserve">operations</w:t>
      </w:r>
      <w:r>
        <w:t xml:space="preserve">;</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rPr>
          <w:u w:val="single"/>
        </w:rPr>
        <w:t xml:space="preserve">the scope of and limitations on the rulemaking authority of the commission;</w:t>
      </w:r>
    </w:p>
    <w:p w:rsidR="003F3435" w:rsidRDefault="0032493E">
      <w:pPr>
        <w:spacing w:line="480" w:lineRule="auto"/>
        <w:ind w:firstLine="1440"/>
        <w:jc w:val="both"/>
      </w:pPr>
      <w:r>
        <w:rPr>
          <w:u w:val="single"/>
        </w:rP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the requirements of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laws relating to open meetings, public information, administrative procedure, and </w:t>
      </w:r>
      <w:r>
        <w:rPr>
          <w:u w:val="single"/>
        </w:rPr>
        <w:t xml:space="preserve">disclosing</w:t>
      </w:r>
      <w:r>
        <w:t xml:space="preserve"> conflicts of interest;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other laws applicable to members of a state policy-making body in performing their duties; and</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director shall create a training manual that includes the information required by Subsection (b). </w:t>
      </w:r>
      <w:r>
        <w:rPr>
          <w:u w:val="single"/>
        </w:rPr>
        <w:t xml:space="preserve"> </w:t>
      </w:r>
      <w:r>
        <w:rPr>
          <w:u w:val="single"/>
        </w:rPr>
        <w:t xml:space="preserve">The executive director shall distribute a copy of the training manual annually to each member of the commission. </w:t>
      </w:r>
      <w:r>
        <w:rPr>
          <w:u w:val="single"/>
        </w:rPr>
        <w:t xml:space="preserve"> </w:t>
      </w:r>
      <w:r>
        <w:rPr>
          <w:u w:val="single"/>
        </w:rPr>
        <w:t xml:space="preserve">Each member of the commission shall sign and submit to the executive director a statement acknowledging the member received and has reviewed the training manual.</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467.033, Government Code, is amended to read as follows:</w:t>
      </w:r>
    </w:p>
    <w:p w:rsidR="003F3435" w:rsidRDefault="0032493E">
      <w:pPr>
        <w:spacing w:line="480" w:lineRule="auto"/>
        <w:ind w:firstLine="720"/>
        <w:jc w:val="both"/>
      </w:pPr>
      <w:r>
        <w:t xml:space="preserve">Sec.</w:t>
      </w:r>
      <w:r xml:space="preserve">
        <w:t> </w:t>
      </w:r>
      <w:r>
        <w:t xml:space="preserve">467.033.</w:t>
      </w:r>
      <w:r xml:space="preserve">
        <w:t> </w:t>
      </w:r>
      <w:r xml:space="preserve">
        <w:t> </w:t>
      </w:r>
      <w:r>
        <w:t xml:space="preserve">DIVISION DIRECTORS. </w:t>
      </w:r>
      <w:r>
        <w:t xml:space="preserve"> </w:t>
      </w:r>
      <w:r>
        <w:rPr>
          <w:u w:val="single"/>
        </w:rPr>
        <w:t xml:space="preserve">(a)</w:t>
      </w:r>
      <w:r>
        <w:t xml:space="preserve"> </w:t>
      </w:r>
      <w:r>
        <w:t xml:space="preserve"> </w:t>
      </w:r>
      <w:r>
        <w:t xml:space="preserve">The executive director shall employ a </w:t>
      </w:r>
      <w:r>
        <w:rPr>
          <w:u w:val="single"/>
        </w:rPr>
        <w:t xml:space="preserve">lottery</w:t>
      </w:r>
      <w:r>
        <w:t xml:space="preserve"> director to oversee </w:t>
      </w:r>
      <w:r>
        <w:rPr>
          <w:u w:val="single"/>
        </w:rPr>
        <w:t xml:space="preserve">the lottery</w:t>
      </w:r>
      <w:r>
        <w:t xml:space="preserve"> [</w:t>
      </w:r>
      <w:r>
        <w:rPr>
          <w:strike/>
        </w:rPr>
        <w:t xml:space="preserve">each</w:t>
      </w:r>
      <w:r>
        <w:t xml:space="preserve">] division. </w:t>
      </w:r>
      <w:r>
        <w:t xml:space="preserve"> </w:t>
      </w:r>
      <w:r>
        <w:rPr>
          <w:u w:val="single"/>
        </w:rPr>
        <w:t xml:space="preserve">The lottery</w:t>
      </w:r>
      <w:r>
        <w:t xml:space="preserve"> [</w:t>
      </w:r>
      <w:r>
        <w:rPr>
          <w:strike/>
        </w:rPr>
        <w:t xml:space="preserve">A division</w:t>
      </w:r>
      <w:r>
        <w:t xml:space="preserve">] director serves at the will of the executive director and is specifically exempted from Chapter 654.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employ a bingo director to oversee the bingo division as described by Section 2001.052, Occupations Code. </w:t>
      </w:r>
      <w:r>
        <w:rPr>
          <w:u w:val="single"/>
        </w:rPr>
        <w:t xml:space="preserve"> </w:t>
      </w:r>
      <w:r>
        <w:rPr>
          <w:u w:val="single"/>
        </w:rPr>
        <w:t xml:space="preserve">The bingo director serves at the will of the commission and is specifically exempted from Chapter 654.</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467.101, Government Code, is amended by adding Subsections (d), (e), and (f)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establish subcommittees of the commission to improve opportunities for commission members to engage commission personnel and oversee policy development.  The subcommittees at a minimum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audit subcommittee;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legal subcommittee;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planning subcommittee.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by rule shall establish a formal procedure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resolving questions regarding the commission's statutory and rulemaking authority;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addressing the commission's approach to statutory ambiguity.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procedure established under Subsection (e) must at a minimum provide a process for the commission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an opinion from the attorney general;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present questions regarding the commission's statutory and rulemaking authority to the legislature through the report required under Section 467.113.</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467, Government Code, is amended by adding Sections 467.112 and 467.113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467.112.</w:t>
      </w:r>
      <w:r>
        <w:rPr>
          <w:u w:val="single"/>
        </w:rPr>
        <w:t xml:space="preserve"> </w:t>
      </w:r>
      <w:r>
        <w:rPr>
          <w:u w:val="single"/>
        </w:rPr>
        <w:t xml:space="preserve"> </w:t>
      </w:r>
      <w:r>
        <w:rPr>
          <w:u w:val="single"/>
        </w:rPr>
        <w:t xml:space="preserve">LOTTERY ADVISORY COMMITTEE.  (a) </w:t>
      </w:r>
      <w:r>
        <w:rPr>
          <w:u w:val="single"/>
        </w:rPr>
        <w:t xml:space="preserve"> </w:t>
      </w:r>
      <w:r>
        <w:rPr>
          <w:u w:val="single"/>
        </w:rPr>
        <w:t xml:space="preserve">The commission shall establish a lottery advisory committee to provide external expertise on the lottery. </w:t>
      </w:r>
      <w:r>
        <w:rPr>
          <w:u w:val="single"/>
        </w:rPr>
        <w:t xml:space="preserve"> </w:t>
      </w:r>
      <w:r>
        <w:rPr>
          <w:u w:val="single"/>
        </w:rPr>
        <w:t xml:space="preserve">The commission shall appoint to the advisory committee members who represent a balance of interests, including representatives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licensed sales agents;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interest groups with divergent viewpoints on the lottery and lottery operations;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associated with or benefiting from the lottery's contributions to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lottery advisory committee member serves at the pleasure of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lottery advisory committee member is not entitled to receive compensation for serving as a member. </w:t>
      </w:r>
      <w:r>
        <w:rPr>
          <w:u w:val="single"/>
        </w:rPr>
        <w:t xml:space="preserve"> </w:t>
      </w:r>
      <w:r>
        <w:rPr>
          <w:u w:val="single"/>
        </w:rPr>
        <w:t xml:space="preserve">A member is entitled to reimbursement for reasonable expenses incurred in performing duties as a member.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lottery advisory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advise the commission on the needs and problems of this state's lottery industry;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comment on proposed lottery rules during development and before final adoption unless an emergency requires immediate action by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annually report to the commission on the advisory committee's activities;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annually brief the commission on advancements and challenges in this state's lottery industry;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perform other duties as determined by the commission.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adopt rules to govern the lottery advisory committee, including rules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member composition, appointment procedures, and terms;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quorum requirements for advisory committee meetings;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representation requirements for and qualifications of advisory committee members, including experience or geographic location;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necessary training requirements for advisory committee members;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method for the public to provide to the commission comments on issues the advisory committee considers.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lottery advisory committee shall meet quarterly or at the commission's request.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may not adopt a rule that restricts the lottery advisory committee from discussing any lottery-related topic.</w:t>
      </w:r>
    </w:p>
    <w:p w:rsidR="003F3435" w:rsidRDefault="0032493E">
      <w:pPr>
        <w:spacing w:line="480" w:lineRule="auto"/>
        <w:ind w:firstLine="720"/>
        <w:jc w:val="both"/>
      </w:pPr>
      <w:r>
        <w:rPr>
          <w:u w:val="single"/>
        </w:rPr>
        <w:t xml:space="preserve">Sec.</w:t>
      </w:r>
      <w:r>
        <w:rPr>
          <w:u w:val="single"/>
        </w:rPr>
        <w:t xml:space="preserve"> </w:t>
      </w:r>
      <w:r>
        <w:rPr>
          <w:u w:val="single"/>
        </w:rPr>
        <w:t xml:space="preserve">467.113.</w:t>
      </w:r>
      <w:r>
        <w:rPr>
          <w:u w:val="single"/>
        </w:rPr>
        <w:t xml:space="preserve"> </w:t>
      </w:r>
      <w:r>
        <w:rPr>
          <w:u w:val="single"/>
        </w:rPr>
        <w:t xml:space="preserve"> </w:t>
      </w:r>
      <w:r>
        <w:rPr>
          <w:u w:val="single"/>
        </w:rPr>
        <w:t xml:space="preserve">ANNUAL REPORT.  (a) </w:t>
      </w:r>
      <w:r>
        <w:rPr>
          <w:u w:val="single"/>
        </w:rPr>
        <w:t xml:space="preserve"> </w:t>
      </w:r>
      <w:r>
        <w:rPr>
          <w:u w:val="single"/>
        </w:rPr>
        <w:t xml:space="preserve">The commission annually shall submit a report to the governor and the legislature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a summary of lottery revenue, prize disbursements, and other expenses for the state fiscal year preceding the report;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comprehensive business plan to guide the commission's major initiatives that contains: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specific goals for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evaluation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commission's overall performance;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effectiveness of specific commission programs and initiatives;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efficiency of commission operations;</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the amount of lottery revenue generated for state purposes other than the payment of prizes; and</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the factors affecting the amount of lottery revenue received and disbursed, including ticket sales and administrative efficiency;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addresses the trends and issues related to violations of state laws under the commission's jurisdiction identified in complaints under Section 467.111(e) and identified through an inspection, audit, or other means, including the regulation of lottery operations under Chapter 466 and of bingo under Chapter 2001, Occupations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for the preceding calendar year charitable bingo information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reported by licensed authorized organizations of adjusted gross receipts from bingo operations under Chapter 2001, Occupations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total amount reported by licensed authorized organizations of net proceeds from bingo operations under Chapter 2001, Occupations Code;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comparison of the amounts reported under Paragraphs (A) and (B), including the percentage the net proceeds represents compared to the adjusted gross receipts;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provides biennial recommendations to the legislature on emerging trends, technological advancements, regulatory developments, and market dynamics affecting the lottery and bingo industries.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(a)(4):</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term "adjusted gross receipts" means the amount remaining after deducting prizes paid but excluding prize fees collected from bingo players;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shall determine the total amount of net proceeds in a manner that does not reduce gross receipts by the amount of rent paid for the rental of bingo premises by a licensed authorized organization to another licensed authorized organization if the other organization pays rent for the premises to a licensed commercial lessor.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2001.052, Occupations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The director of bingo operations shall administer the bingo division under the direction of the </w:t>
      </w:r>
      <w:r>
        <w:rPr>
          <w:u w:val="single"/>
        </w:rPr>
        <w:t xml:space="preserve">executive director of the</w:t>
      </w:r>
      <w:r>
        <w:t xml:space="preserv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each regular commission meeting, the director of bingo operations shall report to the commission on bingo operations and regulation.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2001.057, Occupations Code, is amended by amending Subsections (a), (e), (f), and (g) and adding Subsection (h) to read as follows:</w:t>
      </w:r>
    </w:p>
    <w:p w:rsidR="003F3435" w:rsidRDefault="0032493E">
      <w:pPr>
        <w:spacing w:line="480" w:lineRule="auto"/>
        <w:ind w:firstLine="720"/>
        <w:jc w:val="both"/>
      </w:pPr>
      <w:r>
        <w:t xml:space="preserve">(a)</w:t>
      </w:r>
      <w:r xml:space="preserve">
        <w:t> </w:t>
      </w:r>
      <w:r xml:space="preserve">
        <w:t> </w:t>
      </w:r>
      <w:r>
        <w:t xml:space="preserve">The commission </w:t>
      </w:r>
      <w:r>
        <w:rPr>
          <w:u w:val="single"/>
        </w:rPr>
        <w:t xml:space="preserve">shall</w:t>
      </w:r>
      <w:r>
        <w:t xml:space="preserve"> [</w:t>
      </w:r>
      <w:r>
        <w:rPr>
          <w:strike/>
        </w:rPr>
        <w:t xml:space="preserve">may</w:t>
      </w:r>
      <w:r>
        <w:t xml:space="preserve">] appoint a bingo advisory committee consisting of nine members. </w:t>
      </w:r>
      <w:r>
        <w:t xml:space="preserve"> </w:t>
      </w:r>
      <w:r>
        <w:t xml:space="preserve">The commission shall appoint members representing a balance of interests including representatives of:</w:t>
      </w:r>
    </w:p>
    <w:p w:rsidR="003F3435" w:rsidRDefault="0032493E">
      <w:pPr>
        <w:spacing w:line="480" w:lineRule="auto"/>
        <w:ind w:firstLine="1440"/>
        <w:jc w:val="both"/>
      </w:pPr>
      <w:r>
        <w:t xml:space="preserve">(1)</w:t>
      </w:r>
      <w:r xml:space="preserve">
        <w:t> </w:t>
      </w:r>
      <w:r xml:space="preserve">
        <w:t> </w:t>
      </w:r>
      <w:r>
        <w:t xml:space="preserve">the public;</w:t>
      </w:r>
    </w:p>
    <w:p w:rsidR="003F3435" w:rsidRDefault="0032493E">
      <w:pPr>
        <w:spacing w:line="480" w:lineRule="auto"/>
        <w:ind w:firstLine="1440"/>
        <w:jc w:val="both"/>
      </w:pPr>
      <w:r>
        <w:t xml:space="preserve">(2)</w:t>
      </w:r>
      <w:r xml:space="preserve">
        <w:t> </w:t>
      </w:r>
      <w:r xml:space="preserve">
        <w:t> </w:t>
      </w:r>
      <w:r>
        <w:t xml:space="preserve">charities that operate bingo games; and</w:t>
      </w:r>
    </w:p>
    <w:p w:rsidR="003F3435" w:rsidRDefault="0032493E">
      <w:pPr>
        <w:spacing w:line="480" w:lineRule="auto"/>
        <w:ind w:firstLine="1440"/>
        <w:jc w:val="both"/>
      </w:pPr>
      <w:r>
        <w:t xml:space="preserve">(3)</w:t>
      </w:r>
      <w:r xml:space="preserve">
        <w:t> </w:t>
      </w:r>
      <w:r xml:space="preserve">
        <w:t> </w:t>
      </w:r>
      <w:r>
        <w:t xml:space="preserve">commercial and charity lessors that participate in the bingo industry.</w:t>
      </w:r>
    </w:p>
    <w:p w:rsidR="003F3435" w:rsidRDefault="0032493E">
      <w:pPr>
        <w:spacing w:line="480" w:lineRule="auto"/>
        <w:ind w:firstLine="720"/>
        <w:jc w:val="both"/>
      </w:pPr>
      <w:r>
        <w:t xml:space="preserve">(e)</w:t>
      </w:r>
      <w:r xml:space="preserve">
        <w:t> </w:t>
      </w:r>
      <w:r xml:space="preserve">
        <w:t> </w:t>
      </w:r>
      <w:r>
        <w:t xml:space="preserve">The </w:t>
      </w:r>
      <w:r>
        <w:rPr>
          <w:u w:val="single"/>
        </w:rPr>
        <w:t xml:space="preserve">bingo advisory</w:t>
      </w:r>
      <w:r>
        <w:t xml:space="preserve"> committee </w:t>
      </w:r>
      <w:r>
        <w:rPr>
          <w:u w:val="single"/>
        </w:rPr>
        <w:t xml:space="preserve">shall</w:t>
      </w:r>
      <w:r>
        <w:t xml:space="preserve"> [</w:t>
      </w:r>
      <w:r>
        <w:rPr>
          <w:strike/>
        </w:rPr>
        <w:t xml:space="preserve">may</w:t>
      </w:r>
      <w:r>
        <w:t xml:space="preserve">]:</w:t>
      </w:r>
    </w:p>
    <w:p w:rsidR="003F3435" w:rsidRDefault="0032493E">
      <w:pPr>
        <w:spacing w:line="480" w:lineRule="auto"/>
        <w:ind w:firstLine="1440"/>
        <w:jc w:val="both"/>
      </w:pPr>
      <w:r>
        <w:t xml:space="preserve">(1)</w:t>
      </w:r>
      <w:r xml:space="preserve">
        <w:t> </w:t>
      </w:r>
      <w:r xml:space="preserve">
        <w:t> </w:t>
      </w:r>
      <w:r>
        <w:t xml:space="preserve">advise the commission on the needs and problems of the state's bingo industry;</w:t>
      </w:r>
    </w:p>
    <w:p w:rsidR="003F3435" w:rsidRDefault="0032493E">
      <w:pPr>
        <w:spacing w:line="480" w:lineRule="auto"/>
        <w:ind w:firstLine="1440"/>
        <w:jc w:val="both"/>
      </w:pPr>
      <w:r>
        <w:t xml:space="preserve">(2)</w:t>
      </w:r>
      <w:r xml:space="preserve">
        <w:t> </w:t>
      </w:r>
      <w:r xml:space="preserve">
        <w:t> </w:t>
      </w:r>
      <w:r>
        <w:t xml:space="preserve">comment on rules involving bingo during their development and before final adoption unless an emergency requires immediate action by the commission;</w:t>
      </w:r>
    </w:p>
    <w:p w:rsidR="003F3435" w:rsidRDefault="0032493E">
      <w:pPr>
        <w:spacing w:line="480" w:lineRule="auto"/>
        <w:ind w:firstLine="1440"/>
        <w:jc w:val="both"/>
      </w:pPr>
      <w:r>
        <w:t xml:space="preserve">(3)</w:t>
      </w:r>
      <w:r xml:space="preserve">
        <w:t> </w:t>
      </w:r>
      <w:r xml:space="preserve">
        <w:t> </w:t>
      </w:r>
      <w:r>
        <w:t xml:space="preserve">report annually to the commission on the committee's activities;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rPr>
          <w:u w:val="single"/>
        </w:rPr>
        <w:t xml:space="preserve">annually brief the commission on advancements and challenges in this state's bingo industry; and</w:t>
      </w:r>
    </w:p>
    <w:p w:rsidR="003F3435" w:rsidRDefault="0032493E">
      <w:pPr>
        <w:spacing w:line="480" w:lineRule="auto"/>
        <w:ind w:firstLine="1440"/>
        <w:jc w:val="both"/>
      </w:pPr>
      <w:r>
        <w:rPr>
          <w:u w:val="single"/>
        </w:rPr>
        <w:t xml:space="preserve">(5)</w:t>
      </w:r>
      <w:r xml:space="preserve">
        <w:t> </w:t>
      </w:r>
      <w:r xml:space="preserve">
        <w:t> </w:t>
      </w:r>
      <w:r>
        <w:t xml:space="preserve">perform other duties as determined by the commission.</w:t>
      </w:r>
    </w:p>
    <w:p w:rsidR="003F3435" w:rsidRDefault="0032493E">
      <w:pPr>
        <w:spacing w:line="480" w:lineRule="auto"/>
        <w:ind w:firstLine="720"/>
        <w:jc w:val="both"/>
      </w:pPr>
      <w:r>
        <w:t xml:space="preserve">(f)</w:t>
      </w:r>
      <w:r xml:space="preserve">
        <w:t> </w:t>
      </w:r>
      <w:r xml:space="preserve">
        <w:t> </w:t>
      </w:r>
      <w:r>
        <w:t xml:space="preserve">The </w:t>
      </w:r>
      <w:r>
        <w:rPr>
          <w:u w:val="single"/>
        </w:rPr>
        <w:t xml:space="preserve">bingo advisory</w:t>
      </w:r>
      <w:r>
        <w:t xml:space="preserve"> committee </w:t>
      </w:r>
      <w:r>
        <w:rPr>
          <w:u w:val="single"/>
        </w:rPr>
        <w:t xml:space="preserve">shall</w:t>
      </w:r>
      <w:r>
        <w:t xml:space="preserve"> [</w:t>
      </w:r>
      <w:r>
        <w:rPr>
          <w:strike/>
        </w:rPr>
        <w:t xml:space="preserve">may</w:t>
      </w:r>
      <w:r>
        <w:t xml:space="preserve">] meet quarterly or at the commission's request.</w:t>
      </w:r>
    </w:p>
    <w:p w:rsidR="003F3435" w:rsidRDefault="0032493E">
      <w:pPr>
        <w:spacing w:line="480" w:lineRule="auto"/>
        <w:ind w:firstLine="720"/>
        <w:jc w:val="both"/>
      </w:pPr>
      <w:r>
        <w:t xml:space="preserve">(g)</w:t>
      </w:r>
      <w:r xml:space="preserve">
        <w:t> </w:t>
      </w:r>
      <w:r xml:space="preserve">
        <w:t> </w:t>
      </w:r>
      <w:r>
        <w:t xml:space="preserve">The commission </w:t>
      </w:r>
      <w:r>
        <w:rPr>
          <w:u w:val="single"/>
        </w:rPr>
        <w:t xml:space="preserve">shall</w:t>
      </w:r>
      <w:r>
        <w:t xml:space="preserve"> [</w:t>
      </w:r>
      <w:r>
        <w:rPr>
          <w:strike/>
        </w:rPr>
        <w:t xml:space="preserve">may</w:t>
      </w:r>
      <w:r>
        <w:t xml:space="preserve">] adopt rules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to govern the operations of the </w:t>
      </w:r>
      <w:r>
        <w:rPr>
          <w:u w:val="single"/>
        </w:rPr>
        <w:t xml:space="preserve">bingo advisory</w:t>
      </w:r>
      <w:r>
        <w:t xml:space="preserve"> committee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prohibit the committee's involvement in committee member selection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may not adopt a rule that prohibits or restricts the bingo advisory committee from discussing any bingo-related topic. </w:t>
      </w:r>
      <w:r>
        <w:rPr>
          <w:u w:val="single"/>
        </w:rPr>
        <w:t xml:space="preserve"> </w:t>
      </w:r>
      <w:r>
        <w:rPr>
          <w:u w:val="single"/>
        </w:rPr>
        <w:t xml:space="preserve">This subsection may not be construed to require action by the commission on each item submitted by the committee or otherwise alter the commission's decision-making authority.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2001.059(b),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shall respond to a request under Subsection (a) not later than the </w:t>
      </w:r>
      <w:r>
        <w:rPr>
          <w:u w:val="single"/>
        </w:rPr>
        <w:t xml:space="preserve">later of the second commission meeting or the</w:t>
      </w:r>
      <w:r>
        <w:t xml:space="preserve"> 60th day after the date a request is received, unless the commission determines that the request does not contain sufficient facts to provide an answer on which the requestor may rely. </w:t>
      </w:r>
      <w:r>
        <w:t xml:space="preserve"> </w:t>
      </w:r>
      <w:r>
        <w:t xml:space="preserve">In that event, the commission shall request additional information from the requestor not later than the 10th day after the date the request is received. </w:t>
      </w:r>
      <w:r>
        <w:t xml:space="preserve"> </w:t>
      </w:r>
      <w:r>
        <w:t xml:space="preserve">If the commission requests additional information, the commission shall respond to the request not later than the </w:t>
      </w:r>
      <w:r>
        <w:rPr>
          <w:u w:val="single"/>
        </w:rPr>
        <w:t xml:space="preserve">later of the second commission meeting or the</w:t>
      </w:r>
      <w:r>
        <w:t xml:space="preserve"> 60th day after the date additional information is received pursuant to the request for additional information.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2001.152, Occupations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Notwithstanding Subsection (a) </w:t>
      </w:r>
      <w:r>
        <w:rPr>
          <w:u w:val="single"/>
        </w:rPr>
        <w:t xml:space="preserve">and subject to Subsection (c)</w:t>
      </w:r>
      <w:r>
        <w:t xml:space="preserve">, a person who was a licensed commercial lessor on June 10, 1989, whose license has been in effect continuously since that date, and who is otherwise eligible for the license may renew the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place an administrative hold on the license of a licensed commercial lessor described by Subsection (b) for a period the commission determines not to exceed 10 years. </w:t>
      </w:r>
      <w:r>
        <w:rPr>
          <w:u w:val="single"/>
        </w:rPr>
        <w:t xml:space="preserve"> </w:t>
      </w:r>
      <w:r>
        <w:rPr>
          <w:u w:val="single"/>
        </w:rPr>
        <w:t xml:space="preserve">If the administrative hold on the license remains on the last day of that period: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shall remove the administrative hold;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lessor is not eligible to renew the license as a continuous license holder under Subsection (b).</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2001.557, Occupations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developing and implementing a policy or procedure under Subsection (b), the commission shall consult with the bingo advisory committee established under Section 2001.057 to collaboratively define and implement specific fiscal accountability criteria for inspections of premises.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2001.560(c-1), Occupations Code, is amended to read as follows:</w:t>
      </w:r>
    </w:p>
    <w:p w:rsidR="003F3435" w:rsidRDefault="0032493E">
      <w:pPr>
        <w:spacing w:line="480" w:lineRule="auto"/>
        <w:ind w:firstLine="720"/>
        <w:jc w:val="both"/>
      </w:pPr>
      <w:r>
        <w:t xml:space="preserve">(c-1)</w:t>
      </w:r>
      <w:r xml:space="preserve">
        <w:t> </w:t>
      </w:r>
      <w:r xml:space="preserve">
        <w:t> </w:t>
      </w:r>
      <w:r>
        <w:t xml:space="preserve">The commission by rule shall develop a policy for auditing license holders. </w:t>
      </w:r>
      <w:r>
        <w:t xml:space="preserve"> </w:t>
      </w:r>
      <w:r>
        <w:t xml:space="preserve">The bingo division shall use audit risk analysis procedures established by the commission to:</w:t>
      </w:r>
    </w:p>
    <w:p w:rsidR="003F3435" w:rsidRDefault="0032493E">
      <w:pPr>
        <w:spacing w:line="480" w:lineRule="auto"/>
        <w:ind w:firstLine="1440"/>
        <w:jc w:val="both"/>
      </w:pPr>
      <w:r>
        <w:t xml:space="preserve">(1)</w:t>
      </w:r>
      <w:r xml:space="preserve">
        <w:t> </w:t>
      </w:r>
      <w:r xml:space="preserve">
        <w:t> </w:t>
      </w:r>
      <w:r>
        <w:t xml:space="preserve">annually identify </w:t>
      </w:r>
      <w:r>
        <w:rPr>
          <w:u w:val="single"/>
        </w:rPr>
        <w:t xml:space="preserve">the</w:t>
      </w:r>
      <w:r>
        <w:t xml:space="preserve"> [</w:t>
      </w:r>
      <w:r>
        <w:rPr>
          <w:strike/>
        </w:rPr>
        <w:t xml:space="preserve">which</w:t>
      </w:r>
      <w:r>
        <w:t xml:space="preserve">] license holders [</w:t>
      </w:r>
      <w:r>
        <w:rPr>
          <w:strike/>
        </w:rPr>
        <w:t xml:space="preserve">are</w:t>
      </w:r>
      <w:r>
        <w:t xml:space="preserve">] most at risk of violating this chapter or rules adopted under this chapter</w:t>
      </w:r>
      <w:r>
        <w:rPr>
          <w:u w:val="single"/>
        </w:rPr>
        <w:t xml:space="preserve">, including consideration of license holder compliance history in the identification</w:t>
      </w:r>
      <w:r>
        <w:t xml:space="preserve">; and</w:t>
      </w:r>
    </w:p>
    <w:p w:rsidR="003F3435" w:rsidRDefault="0032493E">
      <w:pPr>
        <w:spacing w:line="480" w:lineRule="auto"/>
        <w:ind w:firstLine="1440"/>
        <w:jc w:val="both"/>
      </w:pPr>
      <w:r>
        <w:t xml:space="preserve">(2)</w:t>
      </w:r>
      <w:r xml:space="preserve">
        <w:t> </w:t>
      </w:r>
      <w:r xml:space="preserve">
        <w:t> </w:t>
      </w:r>
      <w:r>
        <w:t xml:space="preserve">develop a plan for auditing the identified license holders that includes:</w:t>
      </w:r>
    </w:p>
    <w:p w:rsidR="003F3435" w:rsidRDefault="0032493E">
      <w:pPr>
        <w:spacing w:line="480" w:lineRule="auto"/>
        <w:ind w:firstLine="2160"/>
        <w:jc w:val="both"/>
      </w:pPr>
      <w:r>
        <w:t xml:space="preserve">(A)</w:t>
      </w:r>
      <w:r xml:space="preserve">
        <w:t> </w:t>
      </w:r>
      <w:r xml:space="preserve">
        <w:t> </w:t>
      </w:r>
      <w:r>
        <w:t xml:space="preserve">a schedule for the audits of the identified license holders;</w:t>
      </w:r>
    </w:p>
    <w:p w:rsidR="003F3435" w:rsidRDefault="0032493E">
      <w:pPr>
        <w:spacing w:line="480" w:lineRule="auto"/>
        <w:ind w:firstLine="2160"/>
        <w:jc w:val="both"/>
      </w:pPr>
      <w:r>
        <w:t xml:space="preserve">(B)</w:t>
      </w:r>
      <w:r xml:space="preserve">
        <w:t> </w:t>
      </w:r>
      <w:r xml:space="preserve">
        <w:t> </w:t>
      </w:r>
      <w:r>
        <w:t xml:space="preserve">procedures to annually update the plan based on successive risk analyses; and</w:t>
      </w:r>
    </w:p>
    <w:p w:rsidR="003F3435" w:rsidRDefault="0032493E">
      <w:pPr>
        <w:spacing w:line="480" w:lineRule="auto"/>
        <w:ind w:firstLine="2160"/>
        <w:jc w:val="both"/>
      </w:pPr>
      <w:r>
        <w:t xml:space="preserve">(C)</w:t>
      </w:r>
      <w:r xml:space="preserve">
        <w:t> </w:t>
      </w:r>
      <w:r xml:space="preserve">
        <w:t> </w:t>
      </w:r>
      <w:r>
        <w:t xml:space="preserve">a completion date for each audit that is not later than the fifth anniversary of the date the license holder was identified as a candidate for audit.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466.016, Government Code;</w:t>
      </w:r>
    </w:p>
    <w:p w:rsidR="003F3435" w:rsidRDefault="0032493E">
      <w:pPr>
        <w:spacing w:line="480" w:lineRule="auto"/>
        <w:ind w:firstLine="1440"/>
        <w:jc w:val="both"/>
      </w:pPr>
      <w:r>
        <w:t xml:space="preserve">(2)</w:t>
      </w:r>
      <w:r xml:space="preserve">
        <w:t> </w:t>
      </w:r>
      <w:r xml:space="preserve">
        <w:t> </w:t>
      </w:r>
      <w:r>
        <w:t xml:space="preserve">Section 466.028, Government Code;</w:t>
      </w:r>
    </w:p>
    <w:p w:rsidR="003F3435" w:rsidRDefault="0032493E">
      <w:pPr>
        <w:spacing w:line="480" w:lineRule="auto"/>
        <w:ind w:firstLine="1440"/>
        <w:jc w:val="both"/>
      </w:pPr>
      <w:r>
        <w:t xml:space="preserve">(3)</w:t>
      </w:r>
      <w:r xml:space="preserve">
        <w:t> </w:t>
      </w:r>
      <w:r xml:space="preserve">
        <w:t> </w:t>
      </w:r>
      <w:r>
        <w:t xml:space="preserve">Section 467.111(f), Government Code;</w:t>
      </w:r>
    </w:p>
    <w:p w:rsidR="003F3435" w:rsidRDefault="0032493E">
      <w:pPr>
        <w:spacing w:line="480" w:lineRule="auto"/>
        <w:ind w:firstLine="1440"/>
        <w:jc w:val="both"/>
      </w:pPr>
      <w:r>
        <w:t xml:space="preserve">(4)</w:t>
      </w:r>
      <w:r xml:space="preserve">
        <w:t> </w:t>
      </w:r>
      <w:r xml:space="preserve">
        <w:t> </w:t>
      </w:r>
      <w:r>
        <w:t xml:space="preserve">Section 2001.059(f), Occupations Code; and</w:t>
      </w:r>
    </w:p>
    <w:p w:rsidR="003F3435" w:rsidRDefault="0032493E">
      <w:pPr>
        <w:spacing w:line="480" w:lineRule="auto"/>
        <w:ind w:firstLine="1440"/>
        <w:jc w:val="both"/>
      </w:pPr>
      <w:r>
        <w:t xml:space="preserve">(5)</w:t>
      </w:r>
      <w:r xml:space="preserve">
        <w:t> </w:t>
      </w:r>
      <w:r xml:space="preserve">
        <w:t> </w:t>
      </w:r>
      <w:r>
        <w:t xml:space="preserve">Section 2001.060, Occupations Code.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 </w:t>
      </w:r>
      <w:r>
        <w:t xml:space="preserve"> </w:t>
      </w:r>
      <w:r>
        <w:t xml:space="preserve">Except as provided by Subsection (b) of this section, Section 467.0255, Government Code, as amended by this Act, applies to a member of the Texas Lottery Commission appointed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A member of the Texas Lottery Commission who, before the effective date of this Act, completed the training program required by Section 467.0255, Government Code, as that law existed before the effective date of this Act, is only required to complete additional training on the subjects added by this Act to the training program required by Section 467.0255, Government Code. </w:t>
      </w:r>
      <w:r>
        <w:t xml:space="preserve"> </w:t>
      </w:r>
      <w:r>
        <w:t xml:space="preserve">A member described by this subsection may not vote, deliberate, or be counted as a member in attendance at a meeting of the Texas Lottery Commission held on or after December 1, 2025, until the member completes the additional training.</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(b)</w:t>
      </w:r>
      <w:r xml:space="preserve">
        <w:t> </w:t>
      </w:r>
      <w:r xml:space="preserve">
        <w:t> </w:t>
      </w:r>
      <w:r>
        <w:t xml:space="preserve">Section 2001.152, Occupations Code, as amended by this Act, applies to a license placed on an administrative hold on or after the effective date of this Act.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As soon as practicable after the effective date of this Act, the Texas Lottery Commission shall:</w:t>
      </w:r>
    </w:p>
    <w:p w:rsidR="003F3435" w:rsidRDefault="0032493E">
      <w:pPr>
        <w:spacing w:line="480" w:lineRule="auto"/>
        <w:ind w:firstLine="1440"/>
        <w:jc w:val="both"/>
      </w:pPr>
      <w:r>
        <w:t xml:space="preserve">(1)</w:t>
      </w:r>
      <w:r xml:space="preserve">
        <w:t> </w:t>
      </w:r>
      <w:r xml:space="preserve">
        <w:t> </w:t>
      </w:r>
      <w:r>
        <w:t xml:space="preserve">establish audit, legal, and planning subcommittees as required by Section 467.101(d), Government Code, as added by this Act;</w:t>
      </w:r>
    </w:p>
    <w:p w:rsidR="003F3435" w:rsidRDefault="0032493E">
      <w:pPr>
        <w:spacing w:line="480" w:lineRule="auto"/>
        <w:ind w:firstLine="1440"/>
        <w:jc w:val="both"/>
      </w:pPr>
      <w:r>
        <w:t xml:space="preserve">(2)</w:t>
      </w:r>
      <w:r xml:space="preserve">
        <w:t> </w:t>
      </w:r>
      <w:r xml:space="preserve">
        <w:t> </w:t>
      </w:r>
      <w:r>
        <w:t xml:space="preserve">appoint members to the lottery advisory committee and adopt rules to govern the operations of the committee as required by Section 467.112, Government Code, as added by this Act; and</w:t>
      </w:r>
    </w:p>
    <w:p w:rsidR="003F3435" w:rsidRDefault="0032493E">
      <w:pPr>
        <w:spacing w:line="480" w:lineRule="auto"/>
        <w:ind w:firstLine="1440"/>
        <w:jc w:val="both"/>
      </w:pPr>
      <w:r>
        <w:t xml:space="preserve">(3)</w:t>
      </w:r>
      <w:r xml:space="preserve">
        <w:t> </w:t>
      </w:r>
      <w:r xml:space="preserve">
        <w:t> </w:t>
      </w:r>
      <w:r>
        <w:t xml:space="preserve">adopt rules necessary to implement this Act.</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