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89R4009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 et al.</w:t>
      </w:r>
      <w:r xml:space="preserve">
        <w:tab wTab="150" tlc="none" cTlc="0"/>
      </w:r>
      <w:r>
        <w:t xml:space="preserve">H.B.</w:t>
      </w:r>
      <w:r xml:space="preserve">
        <w:t> </w:t>
      </w:r>
      <w:r>
        <w:t xml:space="preserve">No.</w:t>
      </w:r>
      <w:r xml:space="preserve">
        <w:t> </w:t>
      </w:r>
      <w:r>
        <w:t xml:space="preserve">1506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license to carry a handgun to certain retired county court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411.201(a)(3), Government Code, is amended to read as follows:</w:t>
      </w:r>
    </w:p>
    <w:p w:rsidR="003F3435" w:rsidRDefault="0032493E">
      <w:pPr>
        <w:spacing w:line="480" w:lineRule="auto"/>
        <w:ind w:firstLine="1440"/>
        <w:jc w:val="both"/>
      </w:pPr>
      <w:r>
        <w:t xml:space="preserve">(3)</w:t>
      </w:r>
      <w:r xml:space="preserve">
        <w:t> </w:t>
      </w:r>
      <w:r xml:space="preserve">
        <w:t> </w:t>
      </w:r>
      <w:r>
        <w:t xml:space="preserve">"Retired judicial officer" means:</w:t>
      </w:r>
    </w:p>
    <w:p w:rsidR="003F3435" w:rsidRDefault="0032493E">
      <w:pPr>
        <w:spacing w:line="480" w:lineRule="auto"/>
        <w:ind w:firstLine="2160"/>
        <w:jc w:val="both"/>
      </w:pPr>
      <w:r>
        <w:t xml:space="preserve">(A)</w:t>
      </w:r>
      <w:r xml:space="preserve">
        <w:t> </w:t>
      </w:r>
      <w:r xml:space="preserve">
        <w:t> </w:t>
      </w:r>
      <w:r>
        <w:t xml:space="preserve">a visiting judge appointed under Section 26.023 or 26.024;</w:t>
      </w:r>
    </w:p>
    <w:p w:rsidR="003F3435" w:rsidRDefault="0032493E">
      <w:pPr>
        <w:spacing w:line="480" w:lineRule="auto"/>
        <w:ind w:firstLine="2160"/>
        <w:jc w:val="both"/>
      </w:pPr>
      <w:r>
        <w:t xml:space="preserve">(B)</w:t>
      </w:r>
      <w:r xml:space="preserve">
        <w:t> </w:t>
      </w:r>
      <w:r xml:space="preserve">
        <w:t> </w:t>
      </w:r>
      <w:r>
        <w:t xml:space="preserve">a senior judge designated under Section 75.001 or a judicial officer as designated or defined by Section 75.001, 831.001, or 836.001;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t xml:space="preserve">a retired federal judge who is a resident of this state</w:t>
      </w:r>
      <w:r>
        <w:rPr>
          <w:u w:val="single"/>
        </w:rPr>
        <w:t xml:space="preserv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retired judge of a constitutional county court or statutory county court who served at least 48 months in a constitutional county court or statutory county court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 license to carry a handgun submitted on or after the effective date of this Act. </w:t>
      </w:r>
      <w:r>
        <w:t xml:space="preserve"> </w:t>
      </w:r>
      <w:r>
        <w:t xml:space="preserve">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