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89R5248 GP-F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Gerdes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1522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notice of a meeting held under the open meetings law.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The heading to Section 551.043,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551.043.</w:t>
      </w:r>
      <w:r xml:space="preserve">
        <w:t> </w:t>
      </w:r>
      <w:r xml:space="preserve">
        <w:t> </w:t>
      </w:r>
      <w:r>
        <w:t xml:space="preserve">TIME AND ACCESSIBILITY OF NOTICE; </w:t>
      </w:r>
      <w:r>
        <w:rPr>
          <w:u w:val="single"/>
        </w:rPr>
        <w:t xml:space="preserve">POSTING OF BUDGET;</w:t>
      </w:r>
      <w:r>
        <w:t xml:space="preserve"> GENERAL RULE.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551.043, Government Code, is amended by amending Subsection (a) and adding Subsection (c)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The notice of a meeting of a governmental body must be posted in a place readily accessible to the general public at all times for at least </w:t>
      </w:r>
      <w:r>
        <w:rPr>
          <w:u w:val="single"/>
        </w:rPr>
        <w:t xml:space="preserve">three business days</w:t>
      </w:r>
      <w:r>
        <w:t xml:space="preserve"> [</w:t>
      </w:r>
      <w:r>
        <w:rPr>
          <w:strike/>
        </w:rPr>
        <w:t xml:space="preserve">72 hours</w:t>
      </w:r>
      <w:r>
        <w:t xml:space="preserve">] before the scheduled </w:t>
      </w:r>
      <w:r>
        <w:rPr>
          <w:u w:val="single"/>
        </w:rPr>
        <w:t xml:space="preserve">date</w:t>
      </w:r>
      <w:r>
        <w:t xml:space="preserve"> [</w:t>
      </w:r>
      <w:r>
        <w:rPr>
          <w:strike/>
        </w:rPr>
        <w:t xml:space="preserve">time</w:t>
      </w:r>
      <w:r>
        <w:t xml:space="preserve">] of the meeting, except as provided by Sections </w:t>
      </w:r>
      <w:r>
        <w:rPr>
          <w:u w:val="single"/>
        </w:rPr>
        <w:t xml:space="preserve">551.044, 551.045, and 551.046</w:t>
      </w:r>
      <w:r>
        <w:t xml:space="preserve"> [</w:t>
      </w:r>
      <w:r>
        <w:rPr>
          <w:strike/>
        </w:rPr>
        <w:t xml:space="preserve">551.044-551.046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notice of a meeting required to be posted under Subsection (a) at which a governmental body will discuss or adopt a budget for the governmental body must include a physical copy of the budget.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1522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