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 et al.</w:t>
      </w:r>
      <w:r xml:space="preserve">
        <w:tab wTab="150" tlc="none" cTlc="0"/>
      </w:r>
      <w:r>
        <w:t xml:space="preserve">H.B.</w:t>
      </w:r>
      <w:r xml:space="preserve">
        <w:t> </w:t>
      </w:r>
      <w:r>
        <w:t xml:space="preserve">No.</w:t>
      </w:r>
      <w:r xml:space="preserve">
        <w:t> </w:t>
      </w:r>
      <w:r>
        <w:t xml:space="preserve">1522</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Kolkhorst, et al.)</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9,</w:t>
      </w:r>
      <w:r xml:space="preserve">
        <w:t> </w:t>
      </w:r>
      <w:r>
        <w:t xml:space="preserve">2025; April</w:t>
      </w:r>
      <w:r xml:space="preserve">
        <w:t> </w:t>
      </w:r>
      <w:r>
        <w:t xml:space="preserve">14,</w:t>
      </w:r>
      <w:r xml:space="preserve">
        <w:t> </w:t>
      </w:r>
      <w:r>
        <w:t xml:space="preserve">2025, read first time and referred to Committee on Business &amp; Commerce; May</w:t>
      </w:r>
      <w:r xml:space="preserve">
        <w:t> </w:t>
      </w:r>
      <w:r>
        <w:t xml:space="preserve">15,</w:t>
      </w:r>
      <w:r xml:space="preserve">
        <w:t> </w:t>
      </w:r>
      <w:r>
        <w:t xml:space="preserve">2025, reported adversely, with favorable Committee Substitute by the following vote:</w:t>
      </w:r>
      <w:r>
        <w:t xml:space="preserve"> </w:t>
      </w:r>
      <w:r>
        <w:t xml:space="preserve"> </w:t>
      </w:r>
      <w:r>
        <w:t xml:space="preserve">Yeas 11, Nays 0; May</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1522</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notice of a meeting held under the open meetings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551.043, Government Code, is amended to read as follows:</w:t>
      </w:r>
    </w:p>
    <w:p w:rsidR="003F3435" w:rsidRDefault="0032493E">
      <w:pPr>
        <w:spacing w:line="480" w:lineRule="auto"/>
        <w:ind w:firstLine="720"/>
        <w:jc w:val="both"/>
      </w:pPr>
      <w:r>
        <w:t xml:space="preserve">Sec.</w:t>
      </w:r>
      <w:r xml:space="preserve">
        <w:t> </w:t>
      </w:r>
      <w:r>
        <w:t xml:space="preserve">551.043.</w:t>
      </w:r>
      <w:r xml:space="preserve">
        <w:t> </w:t>
      </w:r>
      <w:r xml:space="preserve">
        <w:t> </w:t>
      </w:r>
      <w:r>
        <w:t xml:space="preserve">TIME AND ACCESSIBILITY OF NOTICE; </w:t>
      </w:r>
      <w:r>
        <w:rPr>
          <w:u w:val="single"/>
        </w:rPr>
        <w:t xml:space="preserve">POSTING OF BUDGET;</w:t>
      </w:r>
      <w:r>
        <w:t xml:space="preserve"> GENERAL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551.043, Government Code, is amended by amending Subsection (a) and adding Subsections (c) and (c-1) to read as follows:</w:t>
      </w:r>
    </w:p>
    <w:p w:rsidR="003F3435" w:rsidRDefault="0032493E">
      <w:pPr>
        <w:spacing w:line="480" w:lineRule="auto"/>
        <w:ind w:firstLine="720"/>
        <w:jc w:val="both"/>
      </w:pPr>
      <w:r>
        <w:t xml:space="preserve">(a)</w:t>
      </w:r>
      <w:r xml:space="preserve">
        <w:t> </w:t>
      </w:r>
      <w:r xml:space="preserve">
        <w:t> </w:t>
      </w:r>
      <w:r>
        <w:t xml:space="preserve">The notice of a meeting of a governmental body must be posted in a place readily accessible to the general public at all times for at least </w:t>
      </w:r>
      <w:r>
        <w:rPr>
          <w:u w:val="single"/>
        </w:rPr>
        <w:t xml:space="preserve">three business days</w:t>
      </w:r>
      <w:r>
        <w:t xml:space="preserve"> [</w:t>
      </w:r>
      <w:r>
        <w:rPr>
          <w:strike/>
        </w:rPr>
        <w:t xml:space="preserve">72 hours</w:t>
      </w:r>
      <w:r>
        <w:t xml:space="preserve">] before the scheduled </w:t>
      </w:r>
      <w:r>
        <w:rPr>
          <w:u w:val="single"/>
        </w:rPr>
        <w:t xml:space="preserve">date</w:t>
      </w:r>
      <w:r>
        <w:t xml:space="preserve"> [</w:t>
      </w:r>
      <w:r>
        <w:rPr>
          <w:strike/>
        </w:rPr>
        <w:t xml:space="preserve">time</w:t>
      </w:r>
      <w:r>
        <w:t xml:space="preserve">] of the meeting, except as provided by Sections </w:t>
      </w:r>
      <w:r>
        <w:rPr>
          <w:u w:val="single"/>
        </w:rPr>
        <w:t xml:space="preserve">551.044, 551.045, 551.046, and 551.1281</w:t>
      </w:r>
      <w:r>
        <w:t xml:space="preserve"> [</w:t>
      </w:r>
      <w:r>
        <w:rPr>
          <w:strike/>
        </w:rPr>
        <w:t xml:space="preserve">551.044-551.046</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of a meeting required to be posted under Subsection (a) at which a governmental body will discuss or adopt a budget for the governmental body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physical copy of the proposed budget unless the governmental body has made the proposed budget clearly accessible on the home page of the governmental body's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taxpayer impact statement showing, for the median-valued homestead property, a comparison of the property tax bill in dollars pertaining to the property for the current fiscal year to an estimate of the property tax bill in dollars for the same property for the upcoming fiscal year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proposed budget is adopted;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taxing unit as defined by Section 1.04, Tax Code, other than an independent school district, a balanced budget funded at the no-new-revenue tax rate as calculated under Chapter 26, Tax Code, is adopted.</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Subsection (c) does not apply to the governing board of a general academic teaching institution or of a university system to which Section 551.1281 applies.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