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89R2375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Hull</w:t>
      </w:r>
      <w:r xml:space="preserve">
        <w:tab wTab="150" tlc="none" cTlc="0"/>
      </w:r>
      <w:r>
        <w:t xml:space="preserve">H.B.</w:t>
      </w:r>
      <w:r xml:space="preserve">
        <w:t> </w:t>
      </w:r>
      <w:r>
        <w:t xml:space="preserve">No.</w:t>
      </w:r>
      <w:r xml:space="preserve">
        <w:t> </w:t>
      </w:r>
      <w:r>
        <w:t xml:space="preserve">1587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sales tax exemption period for clothing, footwear, and certain school-related items.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151.326(a), Tax Code, is amended to read as follows:</w:t>
      </w:r>
    </w:p>
    <w:p w:rsidR="003F3435" w:rsidRDefault="0032493E">
      <w:pPr>
        <w:spacing w:line="480" w:lineRule="auto"/>
        <w:ind w:firstLine="720"/>
        <w:jc w:val="both"/>
      </w:pPr>
      <w:r>
        <w:t xml:space="preserve">(a)</w:t>
      </w:r>
      <w:r xml:space="preserve">
        <w:t> </w:t>
      </w:r>
      <w:r xml:space="preserve">
        <w:t> </w:t>
      </w:r>
      <w:r>
        <w:t xml:space="preserve">The sale of an article of clothing or footwear designed to be worn on or about the human body is exempted from the taxes imposed by this chapter if:</w:t>
      </w:r>
    </w:p>
    <w:p w:rsidR="003F3435" w:rsidRDefault="0032493E">
      <w:pPr>
        <w:spacing w:line="480" w:lineRule="auto"/>
        <w:ind w:firstLine="1440"/>
        <w:jc w:val="both"/>
      </w:pPr>
      <w:r>
        <w:t xml:space="preserve">(1)</w:t>
      </w:r>
      <w:r xml:space="preserve">
        <w:t> </w:t>
      </w:r>
      <w:r xml:space="preserve">
        <w:t> </w:t>
      </w:r>
      <w:r>
        <w:t xml:space="preserve">the sales price of the article is less than $100; and</w:t>
      </w:r>
    </w:p>
    <w:p w:rsidR="003F3435" w:rsidRDefault="0032493E">
      <w:pPr>
        <w:spacing w:line="480" w:lineRule="auto"/>
        <w:ind w:firstLine="1440"/>
        <w:jc w:val="both"/>
      </w:pPr>
      <w:r>
        <w:t xml:space="preserve">(2)</w:t>
      </w:r>
      <w:r xml:space="preserve">
        <w:t> </w:t>
      </w:r>
      <w:r xml:space="preserve">
        <w:t> </w:t>
      </w:r>
      <w:r>
        <w:t xml:space="preserve">the sale takes place during a period beginning at 12:01 a.m. on the </w:t>
      </w:r>
      <w:r>
        <w:rPr>
          <w:u w:val="single"/>
        </w:rPr>
        <w:t xml:space="preserve">first</w:t>
      </w:r>
      <w:r>
        <w:t xml:space="preserve"> </w:t>
      </w:r>
      <w:r>
        <w:t xml:space="preserve">Friday </w:t>
      </w:r>
      <w:r>
        <w:rPr>
          <w:u w:val="single"/>
        </w:rPr>
        <w:t xml:space="preserve">in August</w:t>
      </w:r>
      <w:r>
        <w:t xml:space="preserve"> [</w:t>
      </w:r>
      <w:r>
        <w:rPr>
          <w:strike/>
        </w:rPr>
        <w:t xml:space="preserve">before the 15th day preceding the uniform date prescribed by Section 25.0811(a), Education Code, without regard to any exception authorized by that section, before which a school district may not begin instruction for the school year,</w:t>
      </w:r>
      <w:r>
        <w:t xml:space="preserve">] and ending at 12 midnight on the following Sunday.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does not affect tax liability accruing before the effective date of this Act. </w:t>
      </w:r>
      <w:r>
        <w:t xml:space="preserve"> </w:t>
      </w:r>
      <w:r>
        <w:t xml:space="preserve">That liability continues in effect as if this Act had not been enacted, and the former law is continued in effect for the collection of taxes due and for civil and criminal enforcement of the liability for those taxes.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1587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