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Frank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direct payment for certain health care provided by a hospital.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311, Health and Safety Code, is amended by adding Section 311.006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311.006.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 PAYMENT TO HOSPITAL.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"Enrollee" means an individual who is enrolled in a health benefit plan or otherwise entitled to coverage under a health benefit plan.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benefit plan" means any individual or group arrangement with a public or private entity under which the entity will pay for, reimburse expenses for, or otherwise contract with a health care provider for the provision of health care services, supplies, or devices to a patient.  The term includes an arrangement with: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sponsor or administrator of a self-insured health benefit plan;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operating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benefit plan offered or administered by or on behalf of this state or a political subdivision of this state or an agency or instrumentality of the state or a political subdivision of this state, including: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1579, Insurance Code;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 basic coverage under Chapter 1601, Insurance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other entity providing a health insurance or health benefit plan subject to regulation by the Texas Department of Insurance.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care service" means a service to diagnose, prevent, alleviate, cure, or heal a human illness or injury that is provided to an individual by a physician or other health care provider.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"Hospital" means a public or private institution licensed under Chapter 241.  The term does not include an ambulatory surgical center licensed under Chapter 243.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 the request of a patient who is not an enrollee, and subject to Subsection (c), a hospital must accept directly from the patient full payment for a health care service provided by the hospital.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under Subsection (b) must be made not later than the 60th day after the date on which the patient receives a bill for or other final accounting of the health care service provided. </w:t>
      </w:r>
      <w:r>
        <w:rPr>
          <w:u w:val="single"/>
        </w:rPr>
        <w:t xml:space="preserve"> </w:t>
      </w:r>
      <w:r>
        <w:rPr>
          <w:u w:val="single"/>
        </w:rPr>
        <w:t xml:space="preserve">The bill or other final accounting must n</w:t>
      </w:r>
      <w:r>
        <w:rPr>
          <w:u w:val="single"/>
        </w:rPr>
        <w:t xml:space="preserve">otify the patient of the ability to make a request under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552.003, Insurance Code, or any other law, in accepting payments as described by Subsection (b) for health care services provided by the hospital, a hospital may charge patients amounts that are either: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25 percent greater than the amounts generally billed, as defined by 26 C.F.R. Section 1.501(r)-1, for a health care service;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50 percent greater than the lowest contracted rate for a health care service that the hospital has agreed to accept as payment in full as a contracted, preferred, or participating provider of a health benefit plan other than: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operated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child health plan program operated under Chapter 62;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Medicare benefits.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precludes a patient from receiving from a hospital charity care that the patient would otherwise qualify for or be entitled to.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