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89R5443 PRL-D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Landgraf, Cortez, et al.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1629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fireworks sales to the public by retail fireworks permit holders in certain counties.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2154.202(g), Occupations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(g)</w:t>
      </w:r>
      <w:r xml:space="preserve">
        <w:t> </w:t>
      </w:r>
      <w:r xml:space="preserve">
        <w:t> </w:t>
      </w:r>
      <w:r>
        <w:t xml:space="preserve">Except as provided by Subsection (h), a retail fireworks permit holder may sell fireworks only to the public, and only during periods: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beginning June 24 and ending at midnight on July 4;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beginning December 20 and ending at midnight on January 1 of the following year; and</w:t>
      </w:r>
    </w:p>
    <w:p w:rsidR="003F3435" w:rsidRDefault="0032493E">
      <w:pPr>
        <w:spacing w:line="480" w:lineRule="auto"/>
        <w:ind w:firstLine="1440"/>
        <w:jc w:val="both"/>
      </w:pPr>
      <w:r>
        <w:t xml:space="preserve">(3)</w:t>
      </w:r>
      <w:r xml:space="preserve">
        <w:t> </w:t>
      </w:r>
      <w:r xml:space="preserve">
        <w:t> </w:t>
      </w:r>
      <w:r>
        <w:t xml:space="preserve">beginning May 1 and ending at midnight on May 5 if the fireworks are sold at a location that is not more than </w:t>
      </w:r>
      <w:r>
        <w:rPr>
          <w:u w:val="single"/>
        </w:rPr>
        <w:t xml:space="preserve">150</w:t>
      </w:r>
      <w:r>
        <w:t xml:space="preserve"> [</w:t>
      </w:r>
      <w:r>
        <w:rPr>
          <w:strike/>
        </w:rPr>
        <w:t xml:space="preserve">100</w:t>
      </w:r>
      <w:r>
        <w:t xml:space="preserve">] miles from the Texas-Mexico border and that is in a county in which the commissioners court of the county has approved the sale of fireworks during the period.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immediately if it receives a vote of two-thirds of all the members elected to each house, as provided by Section 39, Article III, Texas Constitution.</w:t>
      </w:r>
      <w:r>
        <w:t xml:space="preserve"> </w:t>
      </w:r>
      <w:r>
        <w:t xml:space="preserve"> </w:t>
      </w:r>
      <w:r>
        <w:t xml:space="preserve">If this Act does not receive the vote necessary for immediate effect, 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1629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