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89R5841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Schatzline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restriction on the sale or distribution of an abortion-inducing drug through an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171, Health and Safety Code, is amended by adding Section 171.0633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171.0633.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RESTRICTION ON SALE OR DISTRIBUTION OF ABORTION-INDUCING DRUG THROUGH INTERNET WEBSITE.  (a)  A person may not sell or otherwise distribute through an Internet website an abortion-inducing drug for delivery by courier, mail service, or another delivery method to an address in this state unless the person obtains from the patient requesting the drug verification of a physician in this state prescribing the drug to the patient following an in-person medical examination.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violation of this section is a deceptive trade practice in addition to the practices described by Subchapter E, Chapter 17, Business &amp; Commerce Code, and is actionable under that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171.065(a),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who intentionally, knowingly, or recklessly violates this subchapter</w:t>
      </w:r>
      <w:r>
        <w:rPr>
          <w:u w:val="single"/>
        </w:rPr>
        <w:t xml:space="preserve">, other than Section 171.0633,</w:t>
      </w:r>
      <w:r>
        <w:t xml:space="preserve"> commits an offense.</w:t>
      </w:r>
      <w:r xml:space="preserve">
        <w:t> </w:t>
      </w:r>
      <w:r xml:space="preserve">
        <w:t> </w:t>
      </w:r>
      <w:r>
        <w:t xml:space="preserve">An offense under this subsection is a state jail felony.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171.0633, Health and Safety Code, as added by this Act, applies only to the sale or distribution of an abortion-inducing drug that occurs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