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1672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appeal of certain actions by the Texas Department of Motor Vehicles related to motor carriers.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643.2526, Transportation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643.2526.</w:t>
      </w:r>
      <w:r xml:space="preserve">
        <w:t> </w:t>
      </w:r>
      <w:r xml:space="preserve">
        <w:t> </w:t>
      </w:r>
      <w:r>
        <w:t xml:space="preserve">APPEAL OF </w:t>
      </w:r>
      <w:r>
        <w:rPr>
          <w:u w:val="single"/>
        </w:rPr>
        <w:t xml:space="preserve">CERTAIN DEPARTMENT ACTIONS</w:t>
      </w:r>
      <w:r>
        <w:t xml:space="preserve"> [</w:t>
      </w:r>
      <w:r>
        <w:rPr>
          <w:strike/>
        </w:rPr>
        <w:t xml:space="preserve">DENIAL OF REGISTRATION, RENEWAL, OR REREGISTRATION</w:t>
      </w:r>
      <w:r>
        <w:t xml:space="preserve">].  (a)  Notwithstanding any other law, a denial of an application for registration, renewal of registration, or reregistration under this chapter</w:t>
      </w:r>
      <w:r>
        <w:rPr>
          <w:u w:val="single"/>
        </w:rPr>
        <w:t xml:space="preserve">, or a revocation or suspension of a registration or placement on probation of a motor carrier requested under Section 643.252(b),</w:t>
      </w:r>
      <w:r>
        <w:t xml:space="preserve"> is not required to be preceded by notice and an opportunity for hearing.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An </w:t>
      </w:r>
      <w:r>
        <w:rPr>
          <w:u w:val="single"/>
        </w:rPr>
        <w:t xml:space="preserve">action described by Subsection (a)</w:t>
      </w:r>
      <w:r>
        <w:t xml:space="preserve"> [</w:t>
      </w:r>
      <w:r>
        <w:rPr>
          <w:strike/>
        </w:rPr>
        <w:t xml:space="preserve">applicant</w:t>
      </w:r>
      <w:r>
        <w:t xml:space="preserve">] may </w:t>
      </w:r>
      <w:r>
        <w:rPr>
          <w:u w:val="single"/>
        </w:rPr>
        <w:t xml:space="preserve">be appealed to</w:t>
      </w:r>
      <w:r>
        <w:t xml:space="preserve"> [</w:t>
      </w:r>
      <w:r>
        <w:rPr>
          <w:strike/>
        </w:rPr>
        <w:t xml:space="preserve">appeal a denial under this chapter by filing an appeal with</w:t>
      </w:r>
      <w:r>
        <w:t xml:space="preserve">] the department not later than the 26th day after the date the department issues notice of the </w:t>
      </w:r>
      <w:r>
        <w:rPr>
          <w:u w:val="single"/>
        </w:rPr>
        <w:t xml:space="preserve">action</w:t>
      </w:r>
      <w:r>
        <w:t xml:space="preserve"> [</w:t>
      </w:r>
      <w:r>
        <w:rPr>
          <w:strike/>
        </w:rPr>
        <w:t xml:space="preserve">denial to the applicant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If the appeal [</w:t>
      </w:r>
      <w:r>
        <w:rPr>
          <w:strike/>
        </w:rPr>
        <w:t xml:space="preserve">of the denial</w:t>
      </w:r>
      <w:r>
        <w:t xml:space="preserve">] is successful [</w:t>
      </w:r>
      <w:r>
        <w:rPr>
          <w:strike/>
        </w:rPr>
        <w:t xml:space="preserve">and the application is found to be compliant with this chapter</w:t>
      </w:r>
      <w:r>
        <w:t xml:space="preserve">], the application </w:t>
      </w:r>
      <w:r>
        <w:rPr>
          <w:u w:val="single"/>
        </w:rPr>
        <w:t xml:space="preserve">is</w:t>
      </w:r>
      <w:r>
        <w:t xml:space="preserve"> [</w:t>
      </w:r>
      <w:r>
        <w:rPr>
          <w:strike/>
        </w:rPr>
        <w:t xml:space="preserve">shall be</w:t>
      </w:r>
      <w:r>
        <w:t xml:space="preserve">] considered to have been properly filed </w:t>
      </w:r>
      <w:r>
        <w:rPr>
          <w:u w:val="single"/>
        </w:rPr>
        <w:t xml:space="preserve">or the revocation, suspension, or probation is considered to have ended</w:t>
      </w:r>
      <w:r>
        <w:t xml:space="preserve"> on the date the finding is entered.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adopt rules as necessary to implement this section, including rules governing the requirements and procedures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1672 was passed by the House on April 29, 2025, by the following vote:</w:t>
      </w:r>
      <w:r xml:space="preserve">
        <w:t> </w:t>
      </w:r>
      <w:r xml:space="preserve">
        <w:t> </w:t>
      </w:r>
      <w:r>
        <w:t xml:space="preserve">Yeas 146, Nays 1,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1672 was passed by the Senate on May 9,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1672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