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89R493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counseling services by certain providers under Medicaid and reimbursement for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32.027, Human Resources Code, is amended by amending Subsection (l) and adding Subsection (m) to read as follows:</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502.002, Occupations Code, a licensed professional counselor, as defined by Section 503.002, Occupations Code, or a licensed </w:t>
      </w:r>
      <w:r>
        <w:rPr>
          <w:u w:val="single"/>
        </w:rPr>
        <w:t xml:space="preserve">clinical</w:t>
      </w:r>
      <w:r>
        <w:t xml:space="preserve"> </w:t>
      </w:r>
      <w:r>
        <w:t xml:space="preserve">[</w:t>
      </w:r>
      <w:r>
        <w:rPr>
          <w:strike/>
        </w:rPr>
        <w:t xml:space="preserve">master</w:t>
      </w:r>
      <w:r>
        <w:t xml:space="preserve">] social worker, as defined by Section 505.002, Occupations Code, to perform any health care service or procedure covered under the medical assistance program if the selected person is authorized by law to perform the service or procedure.  This subsection shall be liberally construed.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assure that a recipient of medical assistance under this chapter may select the following to perform any health care service or procedure covered under the medical assistance program, including a service or procedure performed at a federally qualified health center as defined by 42 U.S.C. Section 1396d(l)(2)(B), if the selected person is licensed and authorized by law to perform the service or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marriage and family therapist associate, as defined by Section 502.002, Occupations Code, who is working toward fulfilling the supervised practice requirements to be licensed as a licensed marriage and family therapist, as defined by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master social worker, as defined by Section 505.002, Occupations Code, who is actively pursuing the education and training required to be licensed as a licensed clinical social worker, as defined by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associate, as described by 22 T.A.C. Chapter 681, who is working toward fulfilling the supervised practice requirements to be licensed as a licensed professional counselor, as defined by Section 503.002,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REIMBURSEMENT FOR CERTAIN COUNSELING SERVICES.  (a) </w:t>
      </w:r>
      <w:r>
        <w:rPr>
          <w:u w:val="single"/>
        </w:rPr>
        <w:t xml:space="preserve"> </w:t>
      </w:r>
      <w:r>
        <w:rPr>
          <w:u w:val="single"/>
        </w:rPr>
        <w:t xml:space="preserve">Subject to Subsection (b), the commission shall provide reimbursement under the medical assistance program to a provider described by Section 32.027(m) who is selected by a recipient of medical assistance and who provides a service or procedure covered under the medical assistance program that the provider is authorized by law to perform.  The commission shall ensure that the provider is reimbursed at a rate equal to 50 percent of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reimbursement provided to a provider under Subsection (a) is limited to not more than 3,000 hours or, if applicable, the number of hours of clinical practice or other experience the provider is required to complete to qualify for the applicable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shall be liberally construed.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