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89R1777 JDK-D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Anchía</w:t>
      </w:r>
      <w:r xml:space="preserve">
        <w:tab wTab="150" tlc="none" cTlc="0"/>
      </w:r>
      <w:r>
        <w:t xml:space="preserve">H.B.</w:t>
      </w:r>
      <w:r xml:space="preserve">
        <w:t> </w:t>
      </w:r>
      <w:r>
        <w:t xml:space="preserve">No.</w:t>
      </w:r>
      <w:r xml:space="preserve">
        <w:t> </w:t>
      </w:r>
      <w:r>
        <w:t xml:space="preserve">1795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increasing the criminal penalty for certain conduct constituting the offense of dog fighting or the offense of cockfighting.</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42.10(e), Penal Code, is amended to read as follows:</w:t>
      </w:r>
    </w:p>
    <w:p w:rsidR="003F3435" w:rsidRDefault="0032493E">
      <w:pPr>
        <w:spacing w:line="480" w:lineRule="auto"/>
        <w:ind w:firstLine="720"/>
        <w:jc w:val="both"/>
      </w:pPr>
      <w:r>
        <w:t xml:space="preserve">(e)</w:t>
      </w:r>
      <w:r xml:space="preserve">
        <w:t> </w:t>
      </w:r>
      <w:r xml:space="preserve">
        <w:t> </w:t>
      </w:r>
      <w:r>
        <w:rPr>
          <w:u w:val="single"/>
        </w:rPr>
        <w:t xml:space="preserve">Except as otherwise provided by this subsection, an offense under this section is a state jail felony.</w:t>
      </w:r>
      <w:r>
        <w:t xml:space="preserve">  An offense under Subsection </w:t>
      </w:r>
      <w:r>
        <w:rPr>
          <w:u w:val="single"/>
        </w:rPr>
        <w:t xml:space="preserve">(a)(6)</w:t>
      </w:r>
      <w:r>
        <w:t xml:space="preserve"> [</w:t>
      </w:r>
      <w:r>
        <w:rPr>
          <w:strike/>
        </w:rPr>
        <w:t xml:space="preserve">(a)(4), (5), or (6)</w:t>
      </w:r>
      <w:r>
        <w:t xml:space="preserve">] is a Class A misdemeanor. </w:t>
      </w:r>
      <w:r>
        <w:t xml:space="preserve"> </w:t>
      </w:r>
      <w:r>
        <w:t xml:space="preserve">[</w:t>
      </w:r>
      <w:r>
        <w:rPr>
          <w:strike/>
        </w:rPr>
        <w:t xml:space="preserve">An offense under Subsection (a)(1), (2), or (3) is a state jail felony.</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42.105(g), Penal Code, is amended to read as follows:</w:t>
      </w:r>
    </w:p>
    <w:p w:rsidR="003F3435" w:rsidRDefault="0032493E">
      <w:pPr>
        <w:spacing w:line="480" w:lineRule="auto"/>
        <w:ind w:firstLine="720"/>
        <w:jc w:val="both"/>
      </w:pPr>
      <w:r>
        <w:t xml:space="preserve">(g)</w:t>
      </w:r>
      <w:r xml:space="preserve">
        <w:t> </w:t>
      </w:r>
      <w:r xml:space="preserve">
        <w:t> </w:t>
      </w:r>
      <w:r>
        <w:rPr>
          <w:u w:val="single"/>
        </w:rPr>
        <w:t xml:space="preserve">Except as otherwise provided by this subsection, an</w:t>
      </w:r>
      <w:r>
        <w:t xml:space="preserve"> [</w:t>
      </w:r>
      <w:r>
        <w:rPr>
          <w:strike/>
        </w:rPr>
        <w:t xml:space="preserve">An</w:t>
      </w:r>
      <w:r>
        <w:t xml:space="preserve">] offense under </w:t>
      </w:r>
      <w:r>
        <w:rPr>
          <w:u w:val="single"/>
        </w:rPr>
        <w:t xml:space="preserve">this section</w:t>
      </w:r>
      <w:r>
        <w:t xml:space="preserve"> [</w:t>
      </w:r>
      <w:r>
        <w:rPr>
          <w:strike/>
        </w:rPr>
        <w:t xml:space="preserve">Subsection (b)(1) or (2)</w:t>
      </w:r>
      <w:r>
        <w:t xml:space="preserve">] is a state jail felony. </w:t>
      </w:r>
      <w:r>
        <w:t xml:space="preserve"> </w:t>
      </w:r>
      <w:r>
        <w:t xml:space="preserve">An offense under Subsection </w:t>
      </w:r>
      <w:r>
        <w:rPr>
          <w:u w:val="single"/>
        </w:rPr>
        <w:t xml:space="preserve">(b)(5)</w:t>
      </w:r>
      <w:r>
        <w:t xml:space="preserve"> [</w:t>
      </w:r>
      <w:r>
        <w:rPr>
          <w:strike/>
        </w:rPr>
        <w:t xml:space="preserve">(b)(3), (4), or (5)</w:t>
      </w:r>
      <w:r>
        <w:t xml:space="preserve">] is a Class A misdemeanor. </w:t>
      </w:r>
      <w:r>
        <w:t xml:space="preserve"> </w:t>
      </w:r>
      <w:r>
        <w:t xml:space="preserve">An offense under Subsection (b)(6) is a Class C misdemeanor, except that the offense is a Class A misdemeanor if it is shown on the trial of the offense that the person has been previously convicted of an offense under that subdivision.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1795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