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89R4446 MEW-F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Cook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1902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creating the criminal offense of jugging.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29.01, Penal Code, is amended by adding Subdivision (3) to read as follows: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"Credit services organization" has the meaning assigned by Section 393.001, Finance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Chapter 29, Penal Code, is amended by adding Section 29.04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29.04.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JUGGING.  (a) </w:t>
      </w:r>
      <w:r>
        <w:rPr>
          <w:u w:val="single"/>
        </w:rPr>
        <w:t xml:space="preserve"> </w:t>
      </w:r>
      <w:r>
        <w:rPr>
          <w:u w:val="single"/>
        </w:rPr>
        <w:t xml:space="preserve">A person commits an offense if, with the intent to commit theft of another person's money, the person: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targets or observes the other person withdrawing money from an automated teller machine, bank, credit union, or credit services organization; and</w:t>
      </w:r>
      <w:r>
        <w:t xml:space="preserve"> 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subsequently physically follows the other person or causes any person to physically follow the other person.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offense under this section is a state jail felony, except that the offense is: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felony of the third degree if, during the commission of the offense, the actor commits an offense under Section 30.04;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felony of the first degree if, during the commission of the offense, the actor commits an offense under Section 29.02 or 29.03.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1902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