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1950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consolidated municipal court security and technology fund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102.017, Code of Criminal Procedure, is amended by amending Subsection (a) and adding Subsection (g) to read as follows:</w:t>
      </w:r>
    </w:p>
    <w:p w:rsidR="003F3435" w:rsidRDefault="0032493E">
      <w:pPr>
        <w:spacing w:line="480" w:lineRule="auto"/>
        <w:ind w:firstLine="720"/>
        <w:jc w:val="both"/>
      </w:pPr>
      <w:r>
        <w:t xml:space="preserve">(a)</w:t>
      </w:r>
      <w:r xml:space="preserve">
        <w:t> </w:t>
      </w:r>
      <w:r xml:space="preserve">
        <w:t> </w:t>
      </w:r>
      <w:r>
        <w:t xml:space="preserve">The courthouse security fund is a fund in the county treasury, and</w:t>
      </w:r>
      <w:r>
        <w:rPr>
          <w:u w:val="single"/>
        </w:rPr>
        <w:t xml:space="preserve">, except as provided in Subsection (g),</w:t>
      </w:r>
      <w:r>
        <w:t xml:space="preserve"> the municipal court building security fund is a fund in the municipal treasury.  The funds consist of money allocated to the funds under Sections 134.101, 134.102, 134.103, 135.101, and 135.102, Local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102.0172,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(d), the</w:t>
      </w:r>
      <w:r>
        <w:t xml:space="preserve"> [</w:t>
      </w:r>
      <w:r>
        <w:rPr>
          <w:strike/>
        </w:rPr>
        <w:t xml:space="preserve">The</w:t>
      </w:r>
      <w:r>
        <w:t xml:space="preserve">] municipal court technology fund is a fund in the municipal treasury.  The fund consists of money allocated to the fund under Section 134.103, Local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102, Code of Criminal Procedure, is amended by adding Article 102.0175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102.0175.</w:t>
      </w:r>
      <w:r>
        <w:rPr>
          <w:u w:val="single"/>
        </w:rPr>
        <w:t xml:space="preserve"> </w:t>
      </w:r>
      <w:r>
        <w:rPr>
          <w:u w:val="single"/>
        </w:rPr>
        <w:t xml:space="preserve"> </w:t>
      </w:r>
      <w:r>
        <w:rPr>
          <w:u w:val="single"/>
        </w:rPr>
        <w:t xml:space="preserve">CONSOLIDATED MUNICIPAL COURT BUILDING SECURITY AND TECHNOLOGY FUND.  (a)  This section applies only to a municipality with a population of less than 100,000.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consolidated municipal court building security and technology fund is a fund in the municipal court treasury.  The fund consists of money allocated to the fund under Section 134.103, Local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deposited in a consolidated municipal court  building security and technology fund may be used only for the  purposed authorized under: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Article 102.017(b) or (c) for use of a municipal court technology fund;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Article 102.0172(b) for use of a municipal court technology fund.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consolidated municipal court building security and technology fund shall be administered by or under the direction of the governing body of the municipality.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134.103(b),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treasurer shall allocate the court costs received under this section to the following accounts and funds so that each receives to the extent practicable, utilizing historical data as applicable, the same amount of money the account or fund would have received if the court costs for the accounts and funds had been collected and reported separately, except that the account or fund may not receive less than the following percentages:</w:t>
      </w:r>
    </w:p>
    <w:p w:rsidR="003F3435" w:rsidRDefault="0032493E">
      <w:pPr>
        <w:spacing w:line="480" w:lineRule="auto"/>
        <w:ind w:firstLine="1440"/>
        <w:jc w:val="both"/>
      </w:pPr>
      <w:r>
        <w:t xml:space="preserve">(1)</w:t>
      </w:r>
      <w:r xml:space="preserve">
        <w:t> </w:t>
      </w:r>
      <w:r xml:space="preserve">
        <w:t> </w:t>
      </w:r>
      <w:r>
        <w:t xml:space="preserve">the courthouse security fund</w:t>
      </w:r>
      <w:r>
        <w:rPr>
          <w:u w:val="single"/>
        </w:rPr>
        <w:t xml:space="preserve">,</w:t>
      </w:r>
      <w:r>
        <w:t xml:space="preserve"> [</w:t>
      </w:r>
      <w:r>
        <w:rPr>
          <w:strike/>
        </w:rPr>
        <w:t xml:space="preserve">or</w:t>
      </w:r>
      <w:r>
        <w:t xml:space="preserve">] municipal court building security fund, </w:t>
      </w:r>
      <w:r>
        <w:rPr>
          <w:u w:val="single"/>
        </w:rPr>
        <w:t xml:space="preserve">or consolidated municipal court building security and technology fund,</w:t>
      </w:r>
      <w:r>
        <w:t xml:space="preserve"> as appropriate 35 percent;</w:t>
      </w:r>
    </w:p>
    <w:p w:rsidR="003F3435" w:rsidRDefault="0032493E">
      <w:pPr>
        <w:spacing w:line="480" w:lineRule="auto"/>
        <w:ind w:firstLine="1440"/>
        <w:jc w:val="both"/>
      </w:pPr>
      <w:r>
        <w:t xml:space="preserve">(2)</w:t>
      </w:r>
      <w:r xml:space="preserve">
        <w:t> </w:t>
      </w:r>
      <w:r xml:space="preserve">
        <w:t> </w:t>
      </w:r>
      <w:r>
        <w:t xml:space="preserve">the local youth diversion fund 35.7143 percent;</w:t>
      </w:r>
    </w:p>
    <w:p w:rsidR="003F3435" w:rsidRDefault="0032493E">
      <w:pPr>
        <w:spacing w:line="480" w:lineRule="auto"/>
        <w:ind w:firstLine="1440"/>
        <w:jc w:val="both"/>
      </w:pPr>
      <w:r>
        <w:t xml:space="preserve">(3)</w:t>
      </w:r>
      <w:r xml:space="preserve">
        <w:t> </w:t>
      </w:r>
      <w:r xml:space="preserve">
        <w:t> </w:t>
      </w:r>
      <w:r>
        <w:t xml:space="preserve">the justice court technology fund</w:t>
      </w:r>
      <w:r>
        <w:rPr>
          <w:u w:val="single"/>
        </w:rPr>
        <w:t xml:space="preserve">,</w:t>
      </w:r>
      <w:r>
        <w:t xml:space="preserve"> [</w:t>
      </w:r>
      <w:r>
        <w:rPr>
          <w:strike/>
        </w:rPr>
        <w:t xml:space="preserve">or</w:t>
      </w:r>
      <w:r>
        <w:t xml:space="preserve">] municipal court technology fund, </w:t>
      </w:r>
      <w:r>
        <w:rPr>
          <w:u w:val="single"/>
        </w:rPr>
        <w:t xml:space="preserve">or consolidated municipal court building security and technology fund,</w:t>
      </w:r>
      <w:r>
        <w:t xml:space="preserve"> as appropriate 28.5714 percent; and</w:t>
      </w:r>
    </w:p>
    <w:p w:rsidR="003F3435" w:rsidRDefault="0032493E">
      <w:pPr>
        <w:spacing w:line="480" w:lineRule="auto"/>
        <w:ind w:firstLine="1440"/>
        <w:jc w:val="both"/>
      </w:pPr>
      <w:r>
        <w:t xml:space="preserve">(4)</w:t>
      </w:r>
      <w:r xml:space="preserve">
        <w:t> </w:t>
      </w:r>
      <w:r xml:space="preserve">
        <w:t> </w:t>
      </w:r>
      <w:r>
        <w:t xml:space="preserve">the county or municipal jury fund, as appropriate 0.7143 percent.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 fee on conviction collected on or after the effective date of this Act.  A fee on conviction collected before the effective date of this Act is governed by the law in effect when the fee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w:t>
      </w:r>
      <w:r>
        <w:t xml:space="preserve">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1950 was passed by the House on April 29, 2025, by the following vote:</w:t>
      </w:r>
      <w:r xml:space="preserve">
        <w:t> </w:t>
      </w:r>
      <w:r xml:space="preserve">
        <w:t> </w:t>
      </w:r>
      <w:r>
        <w:t xml:space="preserve">Yeas 146,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1950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