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 et al.</w:t>
      </w:r>
      <w:r>
        <w:t xml:space="preserve"> (Senate Sponsor</w:t>
      </w:r>
      <w:r xml:space="preserve">
        <w:t> </w:t>
      </w:r>
      <w:r>
        <w:t xml:space="preserve">-</w:t>
      </w:r>
      <w:r xml:space="preserve">
        <w:t> </w:t>
      </w:r>
      <w:r>
        <w:t xml:space="preserve">Bettencourt)</w:t>
      </w:r>
      <w:r xml:space="preserve">
        <w:tab wTab="150" tlc="none" cTlc="0"/>
      </w:r>
      <w:r>
        <w:t xml:space="preserve">H.B.</w:t>
      </w:r>
      <w:r xml:space="preserve">
        <w:t> </w:t>
      </w:r>
      <w:r>
        <w:t xml:space="preserve">No.</w:t>
      </w:r>
      <w:r xml:space="preserve">
        <w:t> </w:t>
      </w:r>
      <w:r>
        <w:t xml:space="preserve">2001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9,</w:t>
      </w:r>
      <w:r xml:space="preserve">
        <w:t> </w:t>
      </w:r>
      <w:r>
        <w:t xml:space="preserve">2025; May</w:t>
      </w:r>
      <w:r xml:space="preserve">
        <w:t> </w:t>
      </w:r>
      <w:r>
        <w:t xml:space="preserve">12,</w:t>
      </w:r>
      <w:r xml:space="preserve">
        <w:t> </w:t>
      </w:r>
      <w:r>
        <w:t xml:space="preserve">2025, read first time and referred to Committee on Criminal Justice; May</w:t>
      </w:r>
      <w:r xml:space="preserve">
        <w:t> </w:t>
      </w:r>
      <w:r>
        <w:t xml:space="preserve">21,</w:t>
      </w:r>
      <w:r xml:space="preserve">
        <w:t> </w:t>
      </w:r>
      <w:r>
        <w:t xml:space="preserve">2025, reported favorably by the following vote:</w:t>
      </w:r>
      <w:r>
        <w:t xml:space="preserve"> </w:t>
      </w:r>
      <w:r>
        <w:t xml:space="preserve"> </w:t>
      </w:r>
      <w:r>
        <w:t xml:space="preserve">Yeas 6,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increasing the criminal penalties for certain misuse of official information, including misuse of official information that results in certain net pecuniary gains.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39.06, Penal Code, is amended by amending Subsection (e) and adding Subsection (g) to read as follows:</w:t>
      </w:r>
    </w:p>
    <w:p w:rsidR="003F3435" w:rsidRDefault="0032493E">
      <w:pPr>
        <w:spacing w:line="480" w:lineRule="auto"/>
        <w:ind w:firstLine="720"/>
        <w:jc w:val="both"/>
      </w:pPr>
      <w:r>
        <w:t xml:space="preserve">(e)</w:t>
      </w:r>
      <w:r xml:space="preserve">
        <w:t> </w:t>
      </w:r>
      <w:r xml:space="preserve">
        <w:t> </w:t>
      </w:r>
      <w:r>
        <w:t xml:space="preserve">Except as provided by Subsection </w:t>
      </w:r>
      <w:r>
        <w:rPr>
          <w:u w:val="single"/>
        </w:rPr>
        <w:t xml:space="preserve">(g)</w:t>
      </w:r>
      <w:r>
        <w:t xml:space="preserve"> [</w:t>
      </w:r>
      <w:r>
        <w:rPr>
          <w:strike/>
        </w:rPr>
        <w:t xml:space="preserve">(f)</w:t>
      </w:r>
      <w:r>
        <w:t xml:space="preserve">], an offense under this section is a felony of the third degree.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commission of an offense under this section results in a net pecuniary gain to the person committing the offense, the offense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the net pecuniary gain is less than $150,000;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the net pecuniary gain is $150,000 or more but less than $300,000;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the net pecuniary gain is $300,000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39.06(f), Penal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