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89R8078 JAM-D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Harris, Orr, Metcalf,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2003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Morales of Maverick, Harris Davila,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provision to the Texas Department of Transportation of information regarding certain high-speed rail projects.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111, Transportation Code, is amended by adding Section 111.059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111.059.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INFORMATION ON CERTAIN HIGH-SPEED RAIL PROJECTS.  (a)  In this section, "high-speed rail" has the meaning assigned by Section 112.201.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entity that proposes a high-speed rail project shall submit to the department each year that the project is included in the Texas Rail Plan the following information: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method of financing of the construction or acquisition of the project, including: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extent to which funds for financing are currently available;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any securities to be issued: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approximate terms of sale and total fixed charges of the securities;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whether the securities issued will be underwritten by industries to be served by the proposed line;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explanation of how the fixed charges will be met;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recent balance sheet;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present value determination of the full costs of the proposal;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construction is proposed, the costs for each year of the construction;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proposed schedule for completion of the project, including timeline for permitting, funding, and land acquisition;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ridership projections and methodology;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proposed route;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chart of the entity's management and staff;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disclosure of any current or planned foreign investment in the project.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make the information submitted under this section available to the public on the department's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2003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