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Kerwin</w:t>
      </w:r>
      <w:r xml:space="preserve">
        <w:tab wTab="150" tlc="none" cTlc="0"/>
      </w:r>
      <w:r>
        <w:t xml:space="preserve">H.B.</w:t>
      </w:r>
      <w:r xml:space="preserve">
        <w:t> </w:t>
      </w:r>
      <w:r>
        <w:t xml:space="preserve">No.</w:t>
      </w:r>
      <w:r xml:space="preserve">
        <w:t> </w:t>
      </w:r>
      <w:r>
        <w:t xml:space="preserve">2014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board of directors of Somervell County Hospital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3, Special District Local Laws Code, is amended by adding Chapter 1123 to read as follows:</w:t>
      </w:r>
    </w:p>
    <w:p w:rsidR="003F3435" w:rsidRDefault="0032493E">
      <w:pPr>
        <w:spacing w:line="480" w:lineRule="auto"/>
        <w:jc w:val="center"/>
      </w:pPr>
      <w:r>
        <w:rPr>
          <w:u w:val="single"/>
        </w:rPr>
        <w:t xml:space="preserve">CHAPTER 1123. </w:t>
      </w:r>
      <w:r>
        <w:rPr>
          <w:u w:val="single"/>
        </w:rPr>
        <w:t xml:space="preserve"> </w:t>
      </w:r>
      <w:r>
        <w:rPr>
          <w:u w:val="single"/>
        </w:rPr>
        <w:t xml:space="preserve">SOMERVELL COUNTY HOSPITAL DISTRICT</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board of directors of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"District" means the Somervell County Hospital District.</w:t>
      </w:r>
    </w:p>
    <w:p w:rsidR="003F3435" w:rsidRDefault="0032493E">
      <w:pPr>
        <w:spacing w:line="480" w:lineRule="auto"/>
        <w:jc w:val="center"/>
      </w:pPr>
      <w:r>
        <w:rPr>
          <w:u w:val="single"/>
        </w:rPr>
        <w:t xml:space="preserve">[Sections 1123.002-1123.050 reserved for expansion]</w:t>
      </w:r>
    </w:p>
    <w:p w:rsidR="003F3435" w:rsidRDefault="0032493E">
      <w:pPr>
        <w:spacing w:line="480" w:lineRule="auto"/>
        <w:jc w:val="center"/>
      </w:pPr>
      <w:r>
        <w:rPr>
          <w:u w:val="single"/>
        </w:rPr>
        <w:t xml:space="preserve">SUBCHAPTER B.  DISTRICT ADMINISTRATION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1123.051.</w:t>
      </w:r>
      <w:r>
        <w:rPr>
          <w:u w:val="single"/>
        </w:rPr>
        <w:t xml:space="preserve"> </w:t>
      </w:r>
      <w:r>
        <w:rPr>
          <w:u w:val="single"/>
        </w:rPr>
        <w:t xml:space="preserve"> </w:t>
      </w:r>
      <w:r>
        <w:rPr>
          <w:u w:val="single"/>
        </w:rPr>
        <w:t xml:space="preserve">ELECTION OF DIRECTORS.  An election shall be held on the uniform election date in May as appropriate to elect the appropriate number of directors for four-year terms.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members of the board of directors elected in May 2026 shall draw lots to determine which two directors shall serve two-year terms and which three directors shall serve three-year terms.</w:t>
      </w:r>
    </w:p>
    <w:p w:rsidR="003F3435" w:rsidRDefault="0032493E">
      <w:pPr>
        <w:spacing w:line="480" w:lineRule="auto"/>
        <w:ind w:firstLine="720"/>
        <w:jc w:val="both"/>
      </w:pPr>
      <w:r>
        <w:t xml:space="preserve">(b)</w:t>
      </w:r>
      <w:r xml:space="preserve">
        <w:t> </w:t>
      </w:r>
      <w:r xml:space="preserve">
        <w:t> </w:t>
      </w:r>
      <w:r>
        <w:t xml:space="preserve">The members of the board of directors elected in May 2027 shall serve four-year terms.</w:t>
      </w:r>
    </w:p>
    <w:p w:rsidR="003F3435" w:rsidRDefault="0032493E">
      <w:pPr>
        <w:spacing w:line="480" w:lineRule="auto"/>
        <w:ind w:firstLine="720"/>
        <w:jc w:val="both"/>
      </w:pPr>
      <w:r>
        <w:t xml:space="preserve">(c)</w:t>
      </w:r>
      <w:r xml:space="preserve">
        <w:t> </w:t>
      </w:r>
      <w:r xml:space="preserve">
        <w:t> </w:t>
      </w:r>
      <w:r>
        <w:t xml:space="preserve">Successor directors shall serve four-year terms.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2014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