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89R4158 MP-F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Ashby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2018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Texas Farm and Ranch Lands Conservation Program.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84.002(1), Parks and Wildlife Code, is amended to read as follows: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"Agricultural conservation easement" means a conservation easement in qualified land that is designed to </w:t>
      </w:r>
      <w:r>
        <w:rPr>
          <w:u w:val="single"/>
        </w:rPr>
        <w:t xml:space="preserve">maintain the land's agricultural use potential and</w:t>
      </w:r>
      <w:r>
        <w:t xml:space="preserve"> accomplish one or more of the following additional purposes: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conserving water quality or quantity;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conserving native wildlife species through protection of their habitat;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conserving rare or sensitive plant species; or</w:t>
      </w:r>
    </w:p>
    <w:p w:rsidR="003F3435" w:rsidRDefault="0032493E">
      <w:pPr>
        <w:spacing w:line="480" w:lineRule="auto"/>
        <w:ind w:firstLine="2160"/>
        <w:jc w:val="both"/>
      </w:pPr>
      <w:r>
        <w:t xml:space="preserve">(D)</w:t>
      </w:r>
      <w:r xml:space="preserve">
        <w:t> </w:t>
      </w:r>
      <w:r xml:space="preserve">
        <w:t> </w:t>
      </w:r>
      <w:r>
        <w:t xml:space="preserve">conserving large tracts of qualified open-space land that are threatened with fragmentation or development.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84.009(a), Parks and Wildlife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council may: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adopt rules necessary to perform program duties under this chapter;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request, accept, and use gifts, loans, donations, aid, appropriations, guaranties, subsidies, grants, or contributions of any item of value for the furtherance of any purposes of this chapter;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establish, charge, and collect fees, charges, and penalties in connection with the programs, services, and activities provided for by this chapter;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(4)</w:t>
      </w:r>
      <w:r xml:space="preserve">
        <w:t> </w:t>
      </w:r>
      <w:r xml:space="preserve">
        <w:t> </w:t>
      </w:r>
      <w:r>
        <w:t xml:space="preserve">make, enter into, and enforce contracts and agreements, and take other actions as may accomplish any of the purposes of this chapter;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(5)</w:t>
      </w:r>
      <w:r xml:space="preserve">
        <w:t> </w:t>
      </w:r>
      <w:r xml:space="preserve">
        <w:t> </w:t>
      </w:r>
      <w:r>
        <w:t xml:space="preserve">seek ways to coordinate and leverage public and private sources of funding;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(6)</w:t>
      </w:r>
      <w:r xml:space="preserve">
        <w:t> </w:t>
      </w:r>
      <w:r xml:space="preserve">
        <w:t> </w:t>
      </w:r>
      <w:r>
        <w:t xml:space="preserve">adopt best practices and enforcement standards for the evaluation of easements purchased through grants from the fund;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(7)</w:t>
      </w:r>
      <w:r xml:space="preserve">
        <w:t> </w:t>
      </w:r>
      <w:r xml:space="preserve">
        <w:t> </w:t>
      </w:r>
      <w:r>
        <w:t xml:space="preserve">establish a protocol for the purchase of agricultural conservation easements and for the distribution of funds to approved applicants;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(8)</w:t>
      </w:r>
      <w:r xml:space="preserve">
        <w:t> </w:t>
      </w:r>
      <w:r xml:space="preserve">
        <w:t> </w:t>
      </w:r>
      <w:r>
        <w:t xml:space="preserve">administer grants awarded to successful applicants;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(9)</w:t>
      </w:r>
      <w:r xml:space="preserve">
        <w:t> </w:t>
      </w:r>
      <w:r xml:space="preserve">
        <w:t> </w:t>
      </w:r>
      <w:r>
        <w:t xml:space="preserve">ensure that agricultural conservation easements purchased under this chapter are not inconsistent with</w:t>
      </w:r>
      <w:r>
        <w:rPr>
          <w:u w:val="single"/>
        </w:rPr>
        <w:t xml:space="preserve">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 xml:space="preserve">
        <w:t> </w:t>
      </w:r>
      <w:r xml:space="preserve">
        <w:t> </w:t>
      </w:r>
      <w:r>
        <w:t xml:space="preserve">the preservation of open space</w:t>
      </w:r>
      <w:r>
        <w:rPr>
          <w:u w:val="single"/>
        </w:rPr>
        <w:t xml:space="preserve">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maintenance of the land's agricultural use potential;</w:t>
      </w:r>
      <w:r>
        <w:t xml:space="preserve"> and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(C)</w:t>
      </w:r>
      <w:r xml:space="preserve">
        <w:t> </w:t>
      </w:r>
      <w:r xml:space="preserve">
        <w:t> </w:t>
      </w:r>
      <w:r>
        <w:t xml:space="preserve">the conservation of wildlife habitat or water;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(10)</w:t>
      </w:r>
      <w:r xml:space="preserve">
        <w:t> </w:t>
      </w:r>
      <w:r xml:space="preserve">
        <w:t> </w:t>
      </w:r>
      <w:r>
        <w:t xml:space="preserve">approve the termination of easements and take any other action necessary to further the goals of the program.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Section 84.010, Parks and Wildlife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84.010.</w:t>
      </w:r>
      <w:r xml:space="preserve">
        <w:t> </w:t>
      </w:r>
      <w:r xml:space="preserve">
        <w:t> </w:t>
      </w:r>
      <w:r>
        <w:t xml:space="preserve">CRITERIA FOR AWARDING GRANTS. </w:t>
      </w:r>
      <w:r>
        <w:t xml:space="preserve"> </w:t>
      </w:r>
      <w:r>
        <w:t xml:space="preserve">The council shall: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give priority to applications that protect </w:t>
      </w:r>
      <w:r>
        <w:rPr>
          <w:u w:val="single"/>
        </w:rPr>
        <w:t xml:space="preserve">and maintain the</w:t>
      </w:r>
      <w:r>
        <w:t xml:space="preserve"> agricultural </w:t>
      </w:r>
      <w:r>
        <w:rPr>
          <w:u w:val="single"/>
        </w:rPr>
        <w:t xml:space="preserve">use potential of</w:t>
      </w:r>
      <w:r>
        <w:t xml:space="preserve"> lands that are susceptible to development, including subdivision and fragmentation;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adopt a scoring process to be used in evaluating applications that considers the following: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maintenance of landscape and watershed integrity to conserve water and natural resources;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protection of habitats for native plant and animal species, including habitats for endangered, threatened, rare, or sensitive species;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potential for leveraging state money allocated to the program with additional public or private money;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(D)</w:t>
      </w:r>
      <w:r xml:space="preserve">
        <w:t> </w:t>
      </w:r>
      <w:r xml:space="preserve">
        <w:t> </w:t>
      </w:r>
      <w:r>
        <w:t xml:space="preserve">proximity of the subject property to other protected lands;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(E)</w:t>
      </w:r>
      <w:r xml:space="preserve">
        <w:t> </w:t>
      </w:r>
      <w:r xml:space="preserve">
        <w:t> </w:t>
      </w:r>
      <w:r>
        <w:t xml:space="preserve">the term of the proposed easement, whether perpetual or for a term of 30 years;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(F)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land's agricultural productivity;</w:t>
      </w:r>
      <w:r>
        <w:t xml:space="preserve"> and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(G)</w:t>
      </w:r>
      <w:r xml:space="preserve">
        <w:t> </w:t>
      </w:r>
      <w:r>
        <w:t xml:space="preserve">[</w:t>
      </w:r>
      <w:r>
        <w:rPr>
          <w:strike/>
        </w:rPr>
        <w:t xml:space="preserve">(F)</w:t>
      </w:r>
      <w:r>
        <w:t xml:space="preserve">]</w:t>
      </w:r>
      <w:r xml:space="preserve">
        <w:t> </w:t>
      </w:r>
      <w:r xml:space="preserve">
        <w:t> </w:t>
      </w:r>
      <w:r>
        <w:t xml:space="preserve">a resource management plan agreed to by both parties and approved by the council.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2018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