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Vasut, Barry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2027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the Brazoria County Commissioners Court to execute tax abatement agreements for property within the Port Freeport district.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5002.203, Special District Local Laws 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5002.203.</w:t>
      </w:r>
      <w:r xml:space="preserve">
        <w:t> </w:t>
      </w:r>
      <w:r xml:space="preserve">
        <w:t> </w:t>
      </w:r>
      <w:r>
        <w:t xml:space="preserve">DESIGNATION OF REINVESTMENT ZONE. </w:t>
      </w:r>
      <w:r>
        <w:t xml:space="preserve"> </w:t>
      </w:r>
      <w:r>
        <w:rPr>
          <w:u w:val="single"/>
        </w:rPr>
        <w:t xml:space="preserve">(a)</w:t>
      </w:r>
      <w:r>
        <w:t xml:space="preserve">  Notwithstanding Subchapter</w:t>
      </w:r>
      <w:r>
        <w:rPr>
          <w:u w:val="single"/>
        </w:rPr>
        <w:t xml:space="preserve">s</w:t>
      </w:r>
      <w:r>
        <w:t xml:space="preserve"> B </w:t>
      </w:r>
      <w:r>
        <w:rPr>
          <w:u w:val="single"/>
        </w:rPr>
        <w:t xml:space="preserve">and C</w:t>
      </w:r>
      <w:r>
        <w:t xml:space="preserve">, Chapter 312, Tax Code, the district may submit a written request to the commissioners court of a county in which a property owned by the district is located for the commissioners court to designate the property as a reinvestment zone [</w:t>
      </w:r>
      <w:r>
        <w:rPr>
          <w:strike/>
        </w:rPr>
        <w:t xml:space="preserve">or area</w:t>
      </w:r>
      <w:r>
        <w:t xml:space="preserve">] for the purposes of Chapter 312, Tax Code. </w:t>
      </w:r>
      <w:r>
        <w:t xml:space="preserve"> </w:t>
      </w:r>
      <w:r>
        <w:t xml:space="preserve">The commissioners court may designate the property as a reinvestment zone [</w:t>
      </w:r>
      <w:r>
        <w:rPr>
          <w:strike/>
        </w:rPr>
        <w:t xml:space="preserve">or area</w:t>
      </w:r>
      <w:r>
        <w:t xml:space="preserve">] if the commissioners court finds the criteria set forth in Section 312.202, Tax Code, are met for the property as if a municipality in which the property is located were creating the zone.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may execute a tax abatement agreement with the owner of a leasehold interest in tax-exempt real property or property owned by the district located in a reinvestment zone designated under this subchapter to exempt all or a portion of the value of the leasehold interest in the real property. </w:t>
      </w:r>
      <w:r>
        <w:rPr>
          <w:u w:val="single"/>
        </w:rPr>
        <w:t xml:space="preserve"> </w:t>
      </w:r>
      <w:r>
        <w:rPr>
          <w:u w:val="single"/>
        </w:rPr>
        <w:t xml:space="preserve">The court may execute a tax abatement agreement with the owners of tangible personal property or an improvement located on tax-exempt real property or property owned by the district that is located in a reinvestment zone designated under this subchapter to exempt all or a portion of the value of the tangible personal property or improvement located on the real property.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other terms of an agreement entered into under this section are governed by Chapter 312, Tax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