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Oliverson, et al.</w:t>
      </w:r>
      <w:r>
        <w:t xml:space="preserve"> (Senate Sponsor</w:t>
      </w:r>
      <w:r xml:space="preserve">
        <w:t> </w:t>
      </w:r>
      <w:r>
        <w:t xml:space="preserve">-</w:t>
      </w:r>
      <w:r xml:space="preserve">
        <w:t> </w:t>
      </w:r>
      <w:r>
        <w:t xml:space="preserve">Sparks)</w:t>
      </w:r>
      <w:r xml:space="preserve">
        <w:tab wTab="150" tlc="none" cTlc="0"/>
      </w:r>
      <w:r>
        <w:t xml:space="preserve">H.B.</w:t>
      </w:r>
      <w:r xml:space="preserve">
        <w:t> </w:t>
      </w:r>
      <w:r>
        <w:t xml:space="preserve">No.</w:t>
      </w:r>
      <w:r xml:space="preserve">
        <w:t> </w:t>
      </w:r>
      <w:r>
        <w:t xml:space="preserve">2035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8,</w:t>
      </w:r>
      <w:r xml:space="preserve">
        <w:t> </w:t>
      </w:r>
      <w:r>
        <w:t xml:space="preserve">2025, read first time and referred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8,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notice provided by a chemical dependency treatment facility to the parent, managing conservator, or guardian of a minor refused admission to the facility.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462.022, Health and Safety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facility that refuses to admit a minor for voluntary treatment and rehabilitation under this section shall provide to the minor's parent, managing conservator, or guardian requesting the minor's admission to the facility written notice of the parent's, managing conservator's, or guardian's right to seek voluntary treatment and rehabilitation of the minor at another facility.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