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89R3496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Buckley</w:t>
      </w:r>
      <w:r xml:space="preserve">
        <w:tab wTab="150" tlc="none" cTlc="0"/>
      </w:r>
      <w:r>
        <w:t xml:space="preserve">H.B.</w:t>
      </w:r>
      <w:r xml:space="preserve">
        <w:t> </w:t>
      </w:r>
      <w:r>
        <w:t xml:space="preserve">No.</w:t>
      </w:r>
      <w:r xml:space="preserve">
        <w:t> </w:t>
      </w:r>
      <w:r>
        <w:t xml:space="preserve">2053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Texas Education Agency database of school district bonds, taxes, and bond-related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 Education Code, is amended by adding Section 45.114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45.114.</w:t>
      </w:r>
      <w:r>
        <w:rPr>
          <w:u w:val="single"/>
        </w:rPr>
        <w:t xml:space="preserve"> </w:t>
      </w:r>
      <w:r>
        <w:rPr>
          <w:u w:val="single"/>
        </w:rPr>
        <w:t xml:space="preserve"> </w:t>
      </w:r>
      <w:r>
        <w:rPr>
          <w:u w:val="single"/>
        </w:rPr>
        <w:t xml:space="preserve">BOND, TAX, AND PROJECT DATABASE.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"Bond" means a bond described by Section 45.001.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"Database" means the database established under this section.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"Maintenance tax" means a tax described by Section 45.002.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develop and maintain a database that includes current information regarding school district bonds, taxes, and bond-related projects,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each bond issued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language of the ballot proposition under Section 45.003(b);</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projected interest and sinking fund tax rate associated with a proposed bond;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 of an election held for the purpose of issuing a proposed bond;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list of the projects to be funded using the bond;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increase in the interest and sinking fund tax rate resulting from issued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maintenance taxes that have been levied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school district's proposed or approved tax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language of the ballot proposition under Section 45.003(d);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results of any election held under Section 26.08, Tax Code, including the ad valorem tax rate proposed by the school district for purposes of the election;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report generation function to allow the agency to generate reports of the information described by Subdivisions (1) and (2) for each school district, disaggregated by geographic area;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function that allows for the proposal of updates or corrections to the information included in the database.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school district shall provide the agency with the information described by Subsections (b)(1) through (3) and any other information requested by the agency for the purpose of maintaining the database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may contract with a third party as necessary for the development or maintenance of the database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