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Holt</w:t>
      </w:r>
      <w:r xml:space="preserve">
        <w:tab wTab="150" tlc="none" cTlc="0"/>
      </w:r>
      <w:r>
        <w:t xml:space="preserve">H.B.</w:t>
      </w:r>
      <w:r xml:space="preserve">
        <w:t> </w:t>
      </w:r>
      <w:r>
        <w:t xml:space="preserve">No.</w:t>
      </w:r>
      <w:r xml:space="preserve">
        <w:t> </w:t>
      </w:r>
      <w:r>
        <w:t xml:space="preserve">2062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regulations and policies for entering or using certain private spaces;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Government Code, is amended by adding Chapter 3001 to read as follows:</w:t>
      </w:r>
    </w:p>
    <w:p w:rsidR="003F3435" w:rsidRDefault="0032493E">
      <w:pPr>
        <w:spacing w:line="480" w:lineRule="auto"/>
        <w:jc w:val="center"/>
      </w:pPr>
      <w:r>
        <w:rPr>
          <w:u w:val="single"/>
        </w:rPr>
        <w:t xml:space="preserve">CHAPTER 3001. GOVERNMENTAL ACTION AFFECTING CERTAIN PRIVATE</w:t>
      </w:r>
      <w:r>
        <w:t xml:space="preserve"> </w:t>
      </w:r>
    </w:p>
    <w:p w:rsidR="003F3435" w:rsidRDefault="0032493E">
      <w:pPr>
        <w:spacing w:line="480" w:lineRule="auto"/>
        <w:jc w:val="center"/>
      </w:pPr>
      <w:r>
        <w:rPr>
          <w:u w:val="single"/>
        </w:rPr>
        <w:t xml:space="preserve">SPACES.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physical condition of being male or female, as determined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sex organs, chromosomes, and endogenous  profiles of a person;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person's original birth certificate, if the biological sex is correctly stated on the birth certificate, as  indicated by the biological sex being: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only to correct a scrivener or clerical error in the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violence shelter" means a family violence  shelter center or a family violence nonresidential center, as  defined by Section 51.002, Human Resources Code, partaking in a contract as established by Section 51.003,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"Political subdivision" means a governmental entity of this state that is not a state agency and includes a county,  municipality, special purpose district or authority, school  district, open-enrollment charter school, and junior college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"Private space" means a facility designed or designated for use by more than one person at a time, where a person may be in a state of undress in the presence of another person, regardless of whether the facility provides curtains or partial walls for privacy. The term includes a restroom, locker room, changing room, shower room, family violence shelter,  correctional facility, and sleeping quarter.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"Single-occupancy private space" means a facility designed or designated for use by only one person at a time, where  a person may be in a state of undress, including a single toilet  restroom with a locking door that is designed or designated as  unisex or for use based on biological sex or a sleeping quarter that accommodates a single occupant.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3001.002.</w:t>
      </w:r>
      <w:r>
        <w:rPr>
          <w:u w:val="single"/>
        </w:rPr>
        <w:t xml:space="preserve"> </w:t>
      </w:r>
      <w:r>
        <w:rPr>
          <w:u w:val="single"/>
        </w:rPr>
        <w:t xml:space="preserve"> </w:t>
      </w:r>
      <w:r>
        <w:rPr>
          <w:u w:val="single"/>
        </w:rPr>
        <w:t xml:space="preserve">SAFETY AND PRIVACY IN PRIVATE SPACES.  (a)</w:t>
      </w:r>
      <w:r>
        <w:rPr>
          <w:u w:val="single"/>
        </w:rPr>
        <w:t xml:space="preserve"> </w:t>
      </w:r>
      <w:r>
        <w:rPr>
          <w:u w:val="single"/>
        </w:rPr>
        <w:t xml:space="preserve"> </w:t>
      </w:r>
      <w:r>
        <w:rPr>
          <w:u w:val="single"/>
        </w:rPr>
        <w:t xml:space="preserve">A political subdivision or state agency shall require each private  space located within a facility owned, operated, or controlled by the political subdivision or state agency be designated for and used only by persons based on the person's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section shall be construed to prohibit  a political subdivision or state agency from:</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policies necessary to accommodate persons  protected under the Americans with Disabilities Act, young children in need of assistance, or elderly persons requiring 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single-occupancy private spaces or family restrooms, changing rooms, or sleeping quarters;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redesignating a private space designated for exclusive use by one sex to a designation for exclusive use by the opposite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3001.003.</w:t>
      </w:r>
      <w:r>
        <w:rPr>
          <w:u w:val="single"/>
        </w:rPr>
        <w:t xml:space="preserve"> </w:t>
      </w:r>
      <w:r>
        <w:rPr>
          <w:u w:val="single"/>
        </w:rPr>
        <w:t xml:space="preserve"> </w:t>
      </w:r>
      <w:r>
        <w:rPr>
          <w:u w:val="single"/>
        </w:rPr>
        <w:t xml:space="preserve">ACCOMMODATIONS AUTHORIZED.  This chapter does  not prohibit a political subdivision or state agency from providing an accommodation, including a single-occupancy private space, on request due to special circumstances. The political subdivision or state agency may not provide an accommodation that allows a person to use a private space designated for the biological sex opposite  to the person's biological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3001.004.</w:t>
      </w:r>
      <w:r>
        <w:rPr>
          <w:u w:val="single"/>
        </w:rPr>
        <w:t xml:space="preserve"> </w:t>
      </w:r>
      <w:r>
        <w:rPr>
          <w:u w:val="single"/>
        </w:rPr>
        <w:t xml:space="preserve"> </w:t>
      </w:r>
      <w:r>
        <w:rPr>
          <w:u w:val="single"/>
        </w:rPr>
        <w:t xml:space="preserve">EXCEPTIONS.  A designation of a private space  under Section 3001.002 does not apply to:</w:t>
      </w:r>
    </w:p>
    <w:p w:rsidR="003F3435" w:rsidRDefault="0032493E">
      <w:pPr>
        <w:spacing w:line="480" w:lineRule="auto"/>
        <w:ind w:firstLine="720"/>
        <w:jc w:val="both"/>
      </w:pPr>
      <w:r>
        <w:t xml:space="preserve">(1)</w:t>
      </w:r>
      <w:r xml:space="preserve">
        <w:t> </w:t>
      </w:r>
      <w:r xml:space="preserve">
        <w:t> </w:t>
      </w:r>
      <w:r>
        <w:rPr>
          <w:u w:val="single"/>
        </w:rPr>
        <w:t xml:space="preserve">a person entering a private space designated for the  biological sex opposite to the person's biological sex:</w:t>
      </w:r>
    </w:p>
    <w:p w:rsidR="003F3435" w:rsidRDefault="0032493E">
      <w:pPr>
        <w:spacing w:line="480" w:lineRule="auto"/>
        <w:ind w:firstLine="2160"/>
        <w:jc w:val="both"/>
      </w:pPr>
      <w:r>
        <w:t xml:space="preserve">(A)</w:t>
      </w:r>
      <w:r xml:space="preserve">
        <w:t> </w:t>
      </w:r>
      <w:r xml:space="preserve">
        <w:t> </w:t>
      </w:r>
      <w:r>
        <w:rPr>
          <w:u w:val="single"/>
        </w:rPr>
        <w:t xml:space="preserve">for a custodial purpose;</w:t>
      </w:r>
    </w:p>
    <w:p w:rsidR="003F3435" w:rsidRDefault="0032493E">
      <w:pPr>
        <w:spacing w:line="480" w:lineRule="auto"/>
        <w:ind w:firstLine="2160"/>
        <w:jc w:val="both"/>
      </w:pPr>
      <w:r>
        <w:t xml:space="preserve">(B)</w:t>
      </w:r>
      <w:r xml:space="preserve">
        <w:t> </w:t>
      </w:r>
      <w:r xml:space="preserve">
        <w:t> </w:t>
      </w:r>
      <w:r>
        <w:rPr>
          <w:u w:val="single"/>
        </w:rPr>
        <w:t xml:space="preserve">for a maintenance or inspection purpose;</w:t>
      </w:r>
    </w:p>
    <w:p w:rsidR="003F3435" w:rsidRDefault="0032493E">
      <w:pPr>
        <w:spacing w:line="480" w:lineRule="auto"/>
        <w:ind w:firstLine="2160"/>
        <w:jc w:val="both"/>
      </w:pPr>
      <w:r>
        <w:t xml:space="preserve">(C)</w:t>
      </w:r>
      <w:r xml:space="preserve">
        <w:t> </w:t>
      </w:r>
      <w:r xml:space="preserve">
        <w:t> </w:t>
      </w:r>
      <w:r>
        <w:rPr>
          <w:u w:val="single"/>
        </w:rPr>
        <w:t xml:space="preserve">to render medical or other emergency assistance;</w:t>
      </w:r>
    </w:p>
    <w:p w:rsidR="003F3435" w:rsidRDefault="0032493E">
      <w:pPr>
        <w:spacing w:line="480" w:lineRule="auto"/>
        <w:ind w:firstLine="2160"/>
        <w:jc w:val="both"/>
      </w:pPr>
      <w:r>
        <w:t xml:space="preserve">(D)</w:t>
      </w:r>
      <w:r xml:space="preserve">
        <w:t> </w:t>
      </w:r>
      <w:r xml:space="preserve">
        <w:t> </w:t>
      </w:r>
      <w:r>
        <w:rPr>
          <w:u w:val="single"/>
        </w:rPr>
        <w:t xml:space="preserve">to accompany a person needing assistance in using the facility;</w:t>
      </w:r>
    </w:p>
    <w:p w:rsidR="003F3435" w:rsidRDefault="0032493E">
      <w:pPr>
        <w:spacing w:line="480" w:lineRule="auto"/>
        <w:ind w:firstLine="2160"/>
        <w:jc w:val="both"/>
      </w:pPr>
      <w:r>
        <w:t xml:space="preserve">(E)</w:t>
      </w:r>
      <w:r xml:space="preserve">
        <w:t> </w:t>
      </w:r>
      <w:r xml:space="preserve">
        <w:t> </w:t>
      </w:r>
      <w:r>
        <w:rPr>
          <w:u w:val="single"/>
        </w:rPr>
        <w:t xml:space="preserve">to receive assistance in using the facility; or</w:t>
      </w:r>
    </w:p>
    <w:p w:rsidR="003F3435" w:rsidRDefault="0032493E">
      <w:pPr>
        <w:spacing w:line="480" w:lineRule="auto"/>
        <w:ind w:firstLine="720"/>
        <w:jc w:val="both"/>
      </w:pPr>
      <w:r>
        <w:t xml:space="preserve">(2)</w:t>
      </w:r>
      <w:r xml:space="preserve">
        <w:t> </w:t>
      </w:r>
      <w:r xml:space="preserve">
        <w:t> </w:t>
      </w:r>
      <w:r>
        <w:rPr>
          <w:u w:val="single"/>
        </w:rPr>
        <w:t xml:space="preserve">a child who is:</w:t>
      </w:r>
    </w:p>
    <w:p w:rsidR="003F3435" w:rsidRDefault="0032493E">
      <w:pPr>
        <w:spacing w:line="480" w:lineRule="auto"/>
        <w:ind w:firstLine="2160"/>
        <w:jc w:val="both"/>
      </w:pPr>
      <w:r>
        <w:t xml:space="preserve">(A)</w:t>
      </w:r>
      <w:r xml:space="preserve">
        <w:t> </w:t>
      </w:r>
      <w:r xml:space="preserve">
        <w:t> </w:t>
      </w:r>
      <w:r>
        <w:rPr>
          <w:u w:val="single"/>
        </w:rPr>
        <w:t xml:space="preserve">younger than 10 years of age entering a private space designated for the biological sex opposite to the  child's biological sex; and</w:t>
      </w:r>
    </w:p>
    <w:p w:rsidR="003F3435" w:rsidRDefault="0032493E">
      <w:pPr>
        <w:spacing w:line="480" w:lineRule="auto"/>
        <w:ind w:firstLine="2160"/>
        <w:jc w:val="both"/>
      </w:pPr>
      <w:r>
        <w:t xml:space="preserve">(B)</w:t>
      </w:r>
      <w:r xml:space="preserve">
        <w:t> </w:t>
      </w:r>
      <w:r xml:space="preserve">
        <w:t> </w:t>
      </w:r>
      <w:r>
        <w:rPr>
          <w:u w:val="single"/>
        </w:rPr>
        <w:t xml:space="preserve">accompanying a person caring for the child.</w:t>
      </w:r>
    </w:p>
    <w:p w:rsidR="003F3435" w:rsidRDefault="0032493E">
      <w:pPr>
        <w:spacing w:line="480" w:lineRule="auto"/>
        <w:ind w:firstLine="720"/>
        <w:jc w:val="both"/>
      </w:pPr>
      <w:r>
        <w:rPr>
          <w:u w:val="single"/>
        </w:rPr>
        <w:t xml:space="preserve">Sec. 3001.005. CIVIL PENALTY. (a)</w:t>
      </w:r>
      <w:r>
        <w:rPr>
          <w:u w:val="single"/>
        </w:rPr>
        <w:t xml:space="preserve">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3001.006.</w:t>
      </w:r>
      <w:r>
        <w:rPr>
          <w:u w:val="single"/>
        </w:rPr>
        <w:t xml:space="preserve"> </w:t>
      </w:r>
      <w:r>
        <w:rPr>
          <w:u w:val="single"/>
        </w:rPr>
        <w:t xml:space="preserve"> </w:t>
      </w:r>
      <w:r>
        <w:rPr>
          <w:u w:val="single"/>
        </w:rPr>
        <w:t xml:space="preserve">COMPLAINT; NOTICE.(a)</w:t>
      </w:r>
      <w:r>
        <w:rPr>
          <w:u w:val="single"/>
        </w:rPr>
        <w:t xml:space="preserve"> </w:t>
      </w:r>
      <w:r>
        <w:rPr>
          <w:u w:val="single"/>
        </w:rPr>
        <w:t xml:space="preserve"> </w:t>
      </w:r>
      <w:r>
        <w:rPr>
          <w:u w:val="single"/>
        </w:rPr>
        <w:t xml:space="preserve">A citizen of this state may file a complaint with the attorney general that a political subdivision or state agency is in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citizen provides the political subdivision or state agency a written notice that describes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of receiving the written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citizen's sworn statement or affidavit describing the violation and indicating that the citizen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3001.007.</w:t>
      </w:r>
      <w:r>
        <w:rPr>
          <w:u w:val="single"/>
        </w:rPr>
        <w:t xml:space="preserve"> </w:t>
      </w:r>
      <w:r>
        <w:rPr>
          <w:u w:val="single"/>
        </w:rPr>
        <w:t xml:space="preserve"> </w:t>
      </w:r>
      <w:r>
        <w:rPr>
          <w:u w:val="single"/>
        </w:rPr>
        <w:t xml:space="preserve">DUTIES OF ATTORNEY GENERAL:INVESTIGATION AND NOTICE.  (a)</w:t>
      </w:r>
      <w:r>
        <w:rPr>
          <w:u w:val="single"/>
        </w:rPr>
        <w:t xml:space="preserve"> </w:t>
      </w:r>
      <w:r>
        <w:rPr>
          <w:u w:val="single"/>
        </w:rPr>
        <w:t xml:space="preserve"> </w:t>
      </w:r>
      <w:r>
        <w:rPr>
          <w:u w:val="single"/>
        </w:rPr>
        <w:t xml:space="preserve">Before bringing a suit against a political subdivision or state agency for a violation of this chapter, the attorney general shall investigate a complaint filed under Section 3001.006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that is the  subject of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regarding whether the entity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that legal action is  warranted, the attorney general shall provide the appropriate  officer of the political subdivision or state agency charged with the violation a written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describes the violation and location of the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the political subdivision or state agency to cure the violation on or before the 15th day after the date the  notice is received to avoid the penalty, unless the political  subdivision or state agency was found liable by a court for previously violating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3001.008.</w:t>
      </w:r>
      <w:r>
        <w:rPr>
          <w:u w:val="single"/>
        </w:rPr>
        <w:t xml:space="preserve"> </w:t>
      </w:r>
      <w:r>
        <w:rPr>
          <w:u w:val="single"/>
        </w:rPr>
        <w:t xml:space="preserve"> </w:t>
      </w:r>
      <w:r>
        <w:rPr>
          <w:u w:val="single"/>
        </w:rPr>
        <w:t xml:space="preserve">COLLECTION OF CIVIL PENALTY; MANDAMUS. </w:t>
      </w:r>
      <w:r>
        <w:rPr>
          <w:u w:val="single"/>
        </w:rPr>
        <w:t xml:space="preserve"> </w:t>
      </w:r>
      <w:r>
        <w:rPr>
          <w:u w:val="single"/>
        </w:rPr>
        <w:t xml:space="preserve">(a)</w:t>
      </w:r>
      <w:r>
        <w:rPr>
          <w:u w:val="single"/>
        </w:rPr>
        <w:t xml:space="preserve"> </w:t>
      </w:r>
      <w:r>
        <w:rPr>
          <w:u w:val="single"/>
        </w:rPr>
        <w:t xml:space="preserve"> </w:t>
      </w:r>
      <w:r>
        <w:rPr>
          <w:u w:val="single"/>
        </w:rPr>
        <w:t xml:space="preserve">If, after receipt of notice under Section 3001.007(c), the  political subdivision or state agency has not cured the violation on or before the 15th day after the date the notice is provided under Section 3001.007(c)(3), the attorney general may sue to  collect the civil penalty provided by Section 3001.005.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filing suit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suit or petition under this section may be filed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B, Chapter 56,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bring a civil action for declaratory relief,  injunctive relief, and reasonable attorney's fees and costs  against a political subdivision or state agency that violates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3001.009.</w:t>
      </w:r>
      <w:r>
        <w:rPr>
          <w:u w:val="single"/>
        </w:rPr>
        <w:t xml:space="preserve"> </w:t>
      </w:r>
      <w:r>
        <w:rPr>
          <w:u w:val="single"/>
        </w:rPr>
        <w:t xml:space="preserve"> </w:t>
      </w:r>
      <w:r>
        <w:rPr>
          <w:u w:val="single"/>
        </w:rPr>
        <w:t xml:space="preserve">IMMUNITYFROMSUITANDLIMITSON JURISDICTION.  (a)</w:t>
      </w:r>
      <w:r>
        <w:rPr>
          <w:u w:val="single"/>
        </w:rPr>
        <w:t xml:space="preserve"> </w:t>
      </w:r>
      <w:r>
        <w:rPr>
          <w:u w:val="single"/>
        </w:rPr>
        <w:t xml:space="preserve"> </w:t>
      </w:r>
      <w:r>
        <w:rPr>
          <w:u w:val="single"/>
        </w:rPr>
        <w:t xml:space="preserve">Notwithstanding any other law, the state and each of its officers and employees shall have sovereign immunity,  its political subdivisions and each of their officers and employees  shall have governmental immunity, and each officer and employee of this state and its political subdivisions shall have official  immunity in any action, claim, counterclaim, or any type of legal  or equitable action that challenges the validity of any provision or application of this chapter, on constitutional grounds or  otherwise, or that seeks to prevent or enjoin the state or its  political subdivisions or any officer, employee, or agent of this  state or a political subdivision from enforcing any provision or application of this chapter, or from hearing, adjudicating, or docketing a suit or petition brought under Section 3001.008,  unless that immunity has been abrogated or preempted by federal law in a manner consistent with the Constitution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immunities conferred by Subsection (a) shall apply in every court, both state and federal, and in every adjudicative proceeding of any type whatsoever.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no provision of state law may be construed to waive or abrogate an immunity described in Subsection (a) unless it expressly waives or abrogates immunity with specific reference to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no attorney representing the state or a political subdivision or any officer, employee, or agent of this state or a political subdivision is authorized or permitted to waive an immunity described in Subsection (a) or take  any action that would result in a waiver of that immunity, and any such action or purported waiver shall be regarded as a legal  nullity and an ultra vires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Chapter 37,  Civil Practice and Remedies Code, and sections 22.002, 22.221, and 24.007 through 24.011, Government Code, no court of this state may award declaratory or injunctive relief, or any type of stay or writ, including a writ of prohibition, that would pronounce any provision or application of this subchapter invalid or unconstitutional, or that would restrain the state or its political  subdivisions, or any officer, employee, or agent of this state or a political subdivision, or any person from enforcing any provision or application of this chapter, or from hearing, adjudicating,  docketing, or filing a suit or petition brought under Section 3001.008, and no court of this state shall have  jurisdiction to consider any action, claim, or counterclaim that seeks such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no court of this state may certify a plaintiff or defendant class in any action seeking the relief described in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Nothing in this section or chapter shall be construed to  prevent a litigant from asserting the invalidity or unconstitutionality of any provision or application of this  chapter as a defense to any action, claim, or counterclaim brought  against that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3001.0010.</w:t>
      </w:r>
      <w:r>
        <w:rPr>
          <w:u w:val="single"/>
        </w:rPr>
        <w:t xml:space="preserve"> </w:t>
      </w:r>
      <w:r>
        <w:rPr>
          <w:u w:val="single"/>
        </w:rPr>
        <w:t xml:space="preserve"> </w:t>
      </w:r>
      <w:r>
        <w:rPr>
          <w:u w:val="single"/>
        </w:rPr>
        <w:t xml:space="preserve">SOVEREIGN IMMUNITY WAIVED.  Notwithstanding Section 3001.009, sovereign immunity to suit and governmental  immunity are waived and abolished to the extent of liability created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30.023.</w:t>
      </w:r>
      <w:r>
        <w:rPr>
          <w:u w:val="single"/>
        </w:rPr>
        <w:t xml:space="preserve"> </w:t>
      </w:r>
      <w:r>
        <w:rPr>
          <w:u w:val="single"/>
        </w:rPr>
        <w:t xml:space="preserve"> </w:t>
      </w:r>
      <w:r>
        <w:rPr>
          <w:u w:val="single"/>
        </w:rPr>
        <w:t xml:space="preserve">AWARD OF ATTORNEY'S FEES IN ACTIONS CHALLENGING CERTAIN PRIVACY LAWS.  (a)</w:t>
      </w:r>
      <w:r>
        <w:rPr>
          <w:u w:val="single"/>
        </w:rPr>
        <w:t xml:space="preserve"> </w:t>
      </w:r>
      <w:r>
        <w:rPr>
          <w:u w:val="single"/>
        </w:rPr>
        <w:t xml:space="preserve"> </w:t>
      </w:r>
      <w:r>
        <w:rPr>
          <w:u w:val="single"/>
        </w:rPr>
        <w:t xml:space="preserve">Notwithstanding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regulates access to a private space based on biological sex in any state or federal court, or that represents any litigant seeking such relief in any state or federal court, is jointly and severally liable to pay the costs and reasonable attorney's fees of the  prevailing party, including the costs and reasonable attorney's fees that the prevailing party incurs in its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attorney's fees  under this section only to the extent that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any subsection or portion of this act is declared invalid, that declaration shall not affect the validity of the remaining portions of the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